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4C7B3" w14:textId="77777777" w:rsidR="006F4F94" w:rsidRPr="00CB2E3A" w:rsidRDefault="006F4F94" w:rsidP="006F4F94">
      <w:pPr>
        <w:pStyle w:val="Heading1"/>
        <w:spacing w:after="240"/>
        <w:ind w:right="-142"/>
        <w:rPr>
          <w:color w:val="0070C0"/>
        </w:rPr>
      </w:pPr>
      <w:r w:rsidRPr="00CB2E3A">
        <w:rPr>
          <w:b w:val="0"/>
          <w:bCs/>
          <w:color w:val="0070C0"/>
          <w:sz w:val="30"/>
          <w:szCs w:val="30"/>
        </w:rPr>
        <w:t>Statement of Information</w:t>
      </w:r>
      <w:r w:rsidRPr="00CB2E3A">
        <w:rPr>
          <w:b w:val="0"/>
          <w:bCs/>
          <w:color w:val="0070C0"/>
          <w:sz w:val="30"/>
          <w:szCs w:val="30"/>
        </w:rPr>
        <w:br/>
      </w:r>
      <w:r w:rsidRPr="00BB7356">
        <w:rPr>
          <w:color w:val="0070C0"/>
        </w:rPr>
        <w:t>Multiple residential properties located outside the Melbourne metropolitan area</w:t>
      </w:r>
    </w:p>
    <w:p w14:paraId="181DEFED" w14:textId="77777777" w:rsidR="006F4F94" w:rsidRDefault="006F4F94" w:rsidP="006F4F94">
      <w:pPr>
        <w:pStyle w:val="BodyText"/>
        <w:spacing w:before="120" w:after="240"/>
        <w:jc w:val="right"/>
        <w:rPr>
          <w:b/>
          <w:bCs/>
          <w:i/>
          <w:iCs/>
          <w:sz w:val="22"/>
          <w:szCs w:val="22"/>
        </w:rPr>
      </w:pPr>
      <w:r w:rsidRPr="00076ADA">
        <w:rPr>
          <w:b/>
          <w:bCs/>
          <w:sz w:val="22"/>
          <w:szCs w:val="22"/>
        </w:rPr>
        <w:t xml:space="preserve">Section 47AF of the </w:t>
      </w:r>
      <w:r w:rsidRPr="00076ADA">
        <w:rPr>
          <w:b/>
          <w:bCs/>
          <w:i/>
          <w:iCs/>
          <w:sz w:val="22"/>
          <w:szCs w:val="22"/>
        </w:rPr>
        <w:t>Estate Agents Act 1980</w:t>
      </w:r>
    </w:p>
    <w:p w14:paraId="4F28ED44" w14:textId="77777777" w:rsidR="00161528" w:rsidRPr="00076ADA" w:rsidRDefault="00161528" w:rsidP="006F4F94">
      <w:pPr>
        <w:pStyle w:val="BodyText"/>
        <w:spacing w:before="120" w:after="240"/>
        <w:jc w:val="right"/>
        <w:rPr>
          <w:b/>
          <w:bCs/>
          <w:sz w:val="22"/>
          <w:szCs w:val="22"/>
        </w:rPr>
      </w:pPr>
    </w:p>
    <w:p w14:paraId="5CDCB2A6" w14:textId="1FF365DD" w:rsidR="006F4F94" w:rsidRPr="00076ADA" w:rsidRDefault="008C0105" w:rsidP="006F4F94">
      <w:pPr>
        <w:pStyle w:val="Heading2"/>
      </w:pPr>
      <w:r>
        <w:t xml:space="preserve">Properties </w:t>
      </w:r>
      <w:r w:rsidR="006F4F94" w:rsidRPr="00076ADA">
        <w:t>offered for sale</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86"/>
        <w:gridCol w:w="7190"/>
      </w:tblGrid>
      <w:tr w:rsidR="006F4F94" w14:paraId="57132B10" w14:textId="77777777" w:rsidTr="00DD6734">
        <w:tc>
          <w:tcPr>
            <w:tcW w:w="2410" w:type="dxa"/>
            <w:tcBorders>
              <w:top w:val="nil"/>
              <w:left w:val="nil"/>
              <w:bottom w:val="nil"/>
            </w:tcBorders>
            <w:shd w:val="clear" w:color="auto" w:fill="auto"/>
            <w:vAlign w:val="center"/>
          </w:tcPr>
          <w:p w14:paraId="19BE7CB9" w14:textId="77777777" w:rsidR="006F4F94" w:rsidRPr="00076ADA" w:rsidRDefault="006F4F94" w:rsidP="00DD6734">
            <w:pPr>
              <w:pStyle w:val="BodyText"/>
              <w:jc w:val="right"/>
            </w:pPr>
            <w:r w:rsidRPr="00FF367B">
              <w:t xml:space="preserve">Address </w:t>
            </w:r>
            <w:r>
              <w:br/>
            </w:r>
            <w:r>
              <w:rPr>
                <w:color w:val="808080"/>
              </w:rPr>
              <w:t>I</w:t>
            </w:r>
            <w:r w:rsidRPr="00E30998">
              <w:rPr>
                <w:color w:val="808080"/>
              </w:rPr>
              <w:t>ncluding suburb or locality and postcode</w:t>
            </w:r>
          </w:p>
        </w:tc>
        <w:tc>
          <w:tcPr>
            <w:tcW w:w="7285" w:type="dxa"/>
            <w:tcBorders>
              <w:bottom w:val="single" w:sz="4" w:space="0" w:color="auto"/>
            </w:tcBorders>
            <w:shd w:val="clear" w:color="auto" w:fill="auto"/>
            <w:vAlign w:val="center"/>
          </w:tcPr>
          <w:p w14:paraId="3BC386B2" w14:textId="31A61549" w:rsidR="006F4F94" w:rsidRPr="00FF367B" w:rsidRDefault="00685223" w:rsidP="00DD6734">
            <w:pPr>
              <w:pStyle w:val="BodyText"/>
            </w:pPr>
            <w:r>
              <w:t>Lot 201-21</w:t>
            </w:r>
            <w:r w:rsidR="00B53FF3">
              <w:t>3</w:t>
            </w:r>
            <w:r>
              <w:t xml:space="preserve"> Faldo Court</w:t>
            </w:r>
            <w:r w:rsidR="007225A7">
              <w:t xml:space="preserve">, </w:t>
            </w:r>
            <w:r>
              <w:t xml:space="preserve">Connewarre </w:t>
            </w:r>
          </w:p>
        </w:tc>
      </w:tr>
    </w:tbl>
    <w:p w14:paraId="1567DAD5" w14:textId="77777777" w:rsidR="006F4F94" w:rsidRDefault="006F4F94" w:rsidP="006F4F94">
      <w:pPr>
        <w:pStyle w:val="Heading2"/>
      </w:pPr>
      <w:r w:rsidRPr="00076ADA">
        <w:t>Indicative selling price</w:t>
      </w:r>
    </w:p>
    <w:p w14:paraId="4C42E4EF" w14:textId="77777777" w:rsidR="006F4F94" w:rsidRDefault="006F4F94" w:rsidP="006F4F94">
      <w:pPr>
        <w:pStyle w:val="BodyText"/>
      </w:pPr>
      <w:r w:rsidRPr="00076ADA">
        <w:t>For the meaning of this price see consumer.vic.gov.au/underquoting</w:t>
      </w:r>
      <w:r>
        <w:t xml:space="preserve"> </w:t>
      </w:r>
      <w:r w:rsidRPr="00CB2E3A">
        <w:t>(*Delete single price or range as applicable)</w:t>
      </w:r>
    </w:p>
    <w:tbl>
      <w:tblPr>
        <w:tblW w:w="0" w:type="auto"/>
        <w:tblInd w:w="57" w:type="dxa"/>
        <w:tblCellMar>
          <w:left w:w="57" w:type="dxa"/>
          <w:right w:w="57" w:type="dxa"/>
        </w:tblCellMar>
        <w:tblLook w:val="04A0" w:firstRow="1" w:lastRow="0" w:firstColumn="1" w:lastColumn="0" w:noHBand="0" w:noVBand="1"/>
      </w:tblPr>
      <w:tblGrid>
        <w:gridCol w:w="3345"/>
        <w:gridCol w:w="1540"/>
        <w:gridCol w:w="1542"/>
        <w:gridCol w:w="1408"/>
        <w:gridCol w:w="283"/>
        <w:gridCol w:w="1463"/>
      </w:tblGrid>
      <w:tr w:rsidR="006F4F94" w:rsidRPr="000F5215" w14:paraId="66AC77F9" w14:textId="77777777" w:rsidTr="00846EA6">
        <w:trPr>
          <w:tblHeader/>
        </w:trPr>
        <w:tc>
          <w:tcPr>
            <w:tcW w:w="3345" w:type="dxa"/>
            <w:tcBorders>
              <w:bottom w:val="single" w:sz="4" w:space="0" w:color="auto"/>
            </w:tcBorders>
            <w:shd w:val="clear" w:color="auto" w:fill="auto"/>
            <w:vAlign w:val="bottom"/>
          </w:tcPr>
          <w:p w14:paraId="16981286" w14:textId="4D640284" w:rsidR="006F4F94" w:rsidRPr="00310DB0" w:rsidRDefault="008C0105" w:rsidP="008C0105">
            <w:pPr>
              <w:pStyle w:val="BodyText"/>
              <w:jc w:val="center"/>
              <w:rPr>
                <w:bCs/>
                <w:color w:val="A6A6A6"/>
              </w:rPr>
            </w:pPr>
            <w:r>
              <w:rPr>
                <w:b/>
              </w:rPr>
              <w:t>Land</w:t>
            </w:r>
            <w:r w:rsidR="006F4F94" w:rsidRPr="006F04A0">
              <w:rPr>
                <w:b/>
              </w:rPr>
              <w:t xml:space="preserve"> type or class</w:t>
            </w:r>
          </w:p>
        </w:tc>
        <w:tc>
          <w:tcPr>
            <w:tcW w:w="1540" w:type="dxa"/>
            <w:tcBorders>
              <w:bottom w:val="single" w:sz="4" w:space="0" w:color="auto"/>
            </w:tcBorders>
            <w:shd w:val="clear" w:color="auto" w:fill="auto"/>
            <w:vAlign w:val="bottom"/>
          </w:tcPr>
          <w:p w14:paraId="630B5E38" w14:textId="77777777" w:rsidR="006F4F94" w:rsidRPr="006F04A0" w:rsidRDefault="006F4F94" w:rsidP="00DD6734">
            <w:pPr>
              <w:pStyle w:val="BodyText"/>
              <w:jc w:val="center"/>
              <w:rPr>
                <w:b/>
              </w:rPr>
            </w:pPr>
            <w:r>
              <w:rPr>
                <w:b/>
              </w:rPr>
              <w:t>Single p</w:t>
            </w:r>
            <w:r w:rsidRPr="006F04A0">
              <w:rPr>
                <w:b/>
              </w:rPr>
              <w:t>rice</w:t>
            </w:r>
          </w:p>
        </w:tc>
        <w:tc>
          <w:tcPr>
            <w:tcW w:w="1542" w:type="dxa"/>
            <w:shd w:val="clear" w:color="auto" w:fill="auto"/>
            <w:vAlign w:val="bottom"/>
          </w:tcPr>
          <w:p w14:paraId="462A6562" w14:textId="77777777" w:rsidR="006F4F94" w:rsidRPr="006F04A0" w:rsidRDefault="006F4F94" w:rsidP="00DD6734">
            <w:pPr>
              <w:pStyle w:val="BodyText"/>
              <w:tabs>
                <w:tab w:val="left" w:pos="2352"/>
              </w:tabs>
              <w:rPr>
                <w:b/>
              </w:rPr>
            </w:pPr>
          </w:p>
        </w:tc>
        <w:tc>
          <w:tcPr>
            <w:tcW w:w="1408" w:type="dxa"/>
            <w:shd w:val="clear" w:color="auto" w:fill="auto"/>
            <w:vAlign w:val="bottom"/>
          </w:tcPr>
          <w:p w14:paraId="63802EAD" w14:textId="77B5C63D" w:rsidR="006F4F94" w:rsidRPr="006F04A0" w:rsidRDefault="006F4F94" w:rsidP="00DD6734">
            <w:pPr>
              <w:pStyle w:val="BodyText"/>
              <w:tabs>
                <w:tab w:val="left" w:pos="2352"/>
              </w:tabs>
              <w:jc w:val="center"/>
              <w:rPr>
                <w:b/>
              </w:rPr>
            </w:pPr>
          </w:p>
        </w:tc>
        <w:tc>
          <w:tcPr>
            <w:tcW w:w="283" w:type="dxa"/>
            <w:shd w:val="clear" w:color="auto" w:fill="auto"/>
            <w:vAlign w:val="bottom"/>
          </w:tcPr>
          <w:p w14:paraId="478B8707" w14:textId="77777777" w:rsidR="006F4F94" w:rsidRPr="006F04A0" w:rsidRDefault="006F4F94" w:rsidP="00DD6734">
            <w:pPr>
              <w:pStyle w:val="BodyText"/>
              <w:tabs>
                <w:tab w:val="left" w:pos="2352"/>
              </w:tabs>
              <w:jc w:val="center"/>
              <w:rPr>
                <w:b/>
              </w:rPr>
            </w:pPr>
          </w:p>
        </w:tc>
        <w:tc>
          <w:tcPr>
            <w:tcW w:w="1463" w:type="dxa"/>
            <w:shd w:val="clear" w:color="auto" w:fill="auto"/>
            <w:vAlign w:val="bottom"/>
          </w:tcPr>
          <w:p w14:paraId="4EC7EBC3" w14:textId="766765B5" w:rsidR="006F4F94" w:rsidRPr="006F04A0" w:rsidRDefault="006F4F94" w:rsidP="00DD6734">
            <w:pPr>
              <w:pStyle w:val="BodyText"/>
              <w:tabs>
                <w:tab w:val="left" w:pos="2352"/>
              </w:tabs>
              <w:jc w:val="center"/>
              <w:rPr>
                <w:b/>
              </w:rPr>
            </w:pPr>
          </w:p>
        </w:tc>
      </w:tr>
      <w:tr w:rsidR="006F4F94" w:rsidRPr="000F5215" w14:paraId="32FAA62F" w14:textId="77777777" w:rsidTr="00846EA6">
        <w:trPr>
          <w:trHeight w:val="454"/>
        </w:trPr>
        <w:tc>
          <w:tcPr>
            <w:tcW w:w="3345" w:type="dxa"/>
            <w:tcBorders>
              <w:top w:val="single" w:sz="4" w:space="0" w:color="auto"/>
              <w:left w:val="single" w:sz="4" w:space="0" w:color="auto"/>
              <w:bottom w:val="single" w:sz="4" w:space="0" w:color="auto"/>
              <w:right w:val="single" w:sz="4" w:space="0" w:color="auto"/>
            </w:tcBorders>
            <w:shd w:val="clear" w:color="auto" w:fill="auto"/>
            <w:vAlign w:val="center"/>
          </w:tcPr>
          <w:p w14:paraId="01836706" w14:textId="0E7BEC89" w:rsidR="006F4F94" w:rsidRDefault="00685223" w:rsidP="00DD6734">
            <w:pPr>
              <w:pStyle w:val="BodyText"/>
            </w:pPr>
            <w:r>
              <w:t>Lot 201</w:t>
            </w:r>
            <w:r w:rsidR="007225A7">
              <w:t xml:space="preserve"> </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2914034F" w14:textId="48D6CF24" w:rsidR="006F4F94" w:rsidRDefault="006F4F94" w:rsidP="00DD6734">
            <w:pPr>
              <w:pStyle w:val="BodyText"/>
            </w:pPr>
            <w:r>
              <w:t>$</w:t>
            </w:r>
            <w:r w:rsidR="00846EA6">
              <w:t xml:space="preserve">1,100,000 </w:t>
            </w:r>
          </w:p>
        </w:tc>
        <w:tc>
          <w:tcPr>
            <w:tcW w:w="1542" w:type="dxa"/>
            <w:tcBorders>
              <w:left w:val="single" w:sz="4" w:space="0" w:color="auto"/>
            </w:tcBorders>
            <w:shd w:val="clear" w:color="auto" w:fill="auto"/>
            <w:vAlign w:val="center"/>
          </w:tcPr>
          <w:p w14:paraId="7FCFB507" w14:textId="28D45FAE" w:rsidR="006F4F94" w:rsidRDefault="006F4F94" w:rsidP="00DD6734">
            <w:pPr>
              <w:pStyle w:val="BodyText"/>
            </w:pPr>
          </w:p>
        </w:tc>
        <w:tc>
          <w:tcPr>
            <w:tcW w:w="1408" w:type="dxa"/>
            <w:shd w:val="clear" w:color="auto" w:fill="auto"/>
            <w:vAlign w:val="center"/>
          </w:tcPr>
          <w:p w14:paraId="5E60D640" w14:textId="49B466B1" w:rsidR="006F4F94" w:rsidRDefault="006F4F94" w:rsidP="00DD6734">
            <w:pPr>
              <w:pStyle w:val="BodyText"/>
            </w:pPr>
          </w:p>
        </w:tc>
        <w:tc>
          <w:tcPr>
            <w:tcW w:w="283" w:type="dxa"/>
            <w:shd w:val="clear" w:color="auto" w:fill="auto"/>
            <w:vAlign w:val="center"/>
          </w:tcPr>
          <w:p w14:paraId="44082B7E" w14:textId="255057F3" w:rsidR="006F4F94" w:rsidRDefault="006F4F94" w:rsidP="00DD6734">
            <w:pPr>
              <w:pStyle w:val="BodyText"/>
              <w:jc w:val="center"/>
            </w:pPr>
          </w:p>
        </w:tc>
        <w:tc>
          <w:tcPr>
            <w:tcW w:w="1463" w:type="dxa"/>
            <w:shd w:val="clear" w:color="auto" w:fill="auto"/>
            <w:vAlign w:val="center"/>
          </w:tcPr>
          <w:p w14:paraId="08795D3D" w14:textId="13830B2C" w:rsidR="006F4F94" w:rsidRDefault="006F4F94" w:rsidP="00DD6734">
            <w:pPr>
              <w:pStyle w:val="BodyText"/>
            </w:pPr>
          </w:p>
        </w:tc>
      </w:tr>
      <w:tr w:rsidR="00685223" w:rsidRPr="000F5215" w14:paraId="7F19A415" w14:textId="77777777" w:rsidTr="00846EA6">
        <w:trPr>
          <w:trHeight w:val="454"/>
        </w:trPr>
        <w:tc>
          <w:tcPr>
            <w:tcW w:w="3345" w:type="dxa"/>
            <w:tcBorders>
              <w:top w:val="single" w:sz="4" w:space="0" w:color="auto"/>
              <w:left w:val="single" w:sz="4" w:space="0" w:color="auto"/>
              <w:bottom w:val="single" w:sz="4" w:space="0" w:color="auto"/>
              <w:right w:val="single" w:sz="4" w:space="0" w:color="auto"/>
            </w:tcBorders>
            <w:shd w:val="clear" w:color="auto" w:fill="auto"/>
          </w:tcPr>
          <w:p w14:paraId="54C61551" w14:textId="57400F9F" w:rsidR="00685223" w:rsidRDefault="00685223" w:rsidP="00685223">
            <w:pPr>
              <w:pStyle w:val="BodyText"/>
            </w:pPr>
            <w:r w:rsidRPr="000A2F91">
              <w:t>Lot 20</w:t>
            </w:r>
            <w:r>
              <w:t>2</w:t>
            </w:r>
            <w:r w:rsidRPr="000A2F91">
              <w:t xml:space="preserve"> </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4E2C9FC3" w14:textId="73D57BCE" w:rsidR="00685223" w:rsidRDefault="00685223" w:rsidP="00685223">
            <w:pPr>
              <w:pStyle w:val="BodyText"/>
            </w:pPr>
            <w:r>
              <w:t>$</w:t>
            </w:r>
            <w:r w:rsidR="00846EA6">
              <w:t>1,125,000</w:t>
            </w:r>
          </w:p>
        </w:tc>
        <w:tc>
          <w:tcPr>
            <w:tcW w:w="1542" w:type="dxa"/>
            <w:tcBorders>
              <w:left w:val="single" w:sz="4" w:space="0" w:color="auto"/>
            </w:tcBorders>
            <w:shd w:val="clear" w:color="auto" w:fill="auto"/>
            <w:vAlign w:val="center"/>
          </w:tcPr>
          <w:p w14:paraId="20F9E5CA" w14:textId="7B1BD745" w:rsidR="00685223" w:rsidRDefault="00685223" w:rsidP="00685223">
            <w:pPr>
              <w:pStyle w:val="BodyText"/>
            </w:pPr>
          </w:p>
        </w:tc>
        <w:tc>
          <w:tcPr>
            <w:tcW w:w="1408" w:type="dxa"/>
            <w:shd w:val="clear" w:color="auto" w:fill="auto"/>
            <w:vAlign w:val="center"/>
          </w:tcPr>
          <w:p w14:paraId="2DF14A14" w14:textId="03D54468" w:rsidR="00685223" w:rsidRDefault="00685223" w:rsidP="00685223">
            <w:pPr>
              <w:pStyle w:val="BodyText"/>
            </w:pPr>
          </w:p>
        </w:tc>
        <w:tc>
          <w:tcPr>
            <w:tcW w:w="283" w:type="dxa"/>
            <w:shd w:val="clear" w:color="auto" w:fill="auto"/>
            <w:vAlign w:val="center"/>
          </w:tcPr>
          <w:p w14:paraId="1CB3B6FC" w14:textId="4E6495D7" w:rsidR="00685223" w:rsidRDefault="00685223" w:rsidP="00685223">
            <w:pPr>
              <w:pStyle w:val="BodyText"/>
              <w:jc w:val="center"/>
            </w:pPr>
          </w:p>
        </w:tc>
        <w:tc>
          <w:tcPr>
            <w:tcW w:w="1463" w:type="dxa"/>
            <w:shd w:val="clear" w:color="auto" w:fill="auto"/>
            <w:vAlign w:val="center"/>
          </w:tcPr>
          <w:p w14:paraId="357FB398" w14:textId="164ACB43" w:rsidR="00685223" w:rsidRDefault="00685223" w:rsidP="00685223">
            <w:pPr>
              <w:pStyle w:val="BodyText"/>
            </w:pPr>
          </w:p>
        </w:tc>
      </w:tr>
      <w:tr w:rsidR="00685223" w:rsidRPr="000F5215" w14:paraId="5E8F0DB1" w14:textId="77777777" w:rsidTr="00846EA6">
        <w:trPr>
          <w:trHeight w:val="454"/>
        </w:trPr>
        <w:tc>
          <w:tcPr>
            <w:tcW w:w="3345" w:type="dxa"/>
            <w:tcBorders>
              <w:top w:val="single" w:sz="4" w:space="0" w:color="auto"/>
              <w:left w:val="single" w:sz="4" w:space="0" w:color="auto"/>
              <w:bottom w:val="single" w:sz="4" w:space="0" w:color="auto"/>
              <w:right w:val="single" w:sz="4" w:space="0" w:color="auto"/>
            </w:tcBorders>
            <w:shd w:val="clear" w:color="auto" w:fill="auto"/>
          </w:tcPr>
          <w:p w14:paraId="15B8BFFA" w14:textId="660ACB0C" w:rsidR="00685223" w:rsidRDefault="00685223" w:rsidP="00685223">
            <w:pPr>
              <w:pStyle w:val="BodyText"/>
            </w:pPr>
            <w:r w:rsidRPr="000A2F91">
              <w:t>Lot 20</w:t>
            </w:r>
            <w:r>
              <w:t>3</w:t>
            </w:r>
            <w:r w:rsidRPr="000A2F91">
              <w:t xml:space="preserve"> </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6BA9A785" w14:textId="5FFB84F8" w:rsidR="00685223" w:rsidRDefault="00685223" w:rsidP="00685223">
            <w:pPr>
              <w:pStyle w:val="BodyText"/>
            </w:pPr>
            <w:r>
              <w:t>$</w:t>
            </w:r>
            <w:r w:rsidR="00846EA6">
              <w:t>1,125,000</w:t>
            </w:r>
          </w:p>
        </w:tc>
        <w:tc>
          <w:tcPr>
            <w:tcW w:w="1542" w:type="dxa"/>
            <w:tcBorders>
              <w:left w:val="single" w:sz="4" w:space="0" w:color="auto"/>
            </w:tcBorders>
            <w:shd w:val="clear" w:color="auto" w:fill="auto"/>
            <w:vAlign w:val="center"/>
          </w:tcPr>
          <w:p w14:paraId="668C8104" w14:textId="761E72B7" w:rsidR="00685223" w:rsidRDefault="00685223" w:rsidP="00685223">
            <w:pPr>
              <w:pStyle w:val="BodyText"/>
            </w:pPr>
          </w:p>
        </w:tc>
        <w:tc>
          <w:tcPr>
            <w:tcW w:w="1408" w:type="dxa"/>
            <w:shd w:val="clear" w:color="auto" w:fill="auto"/>
            <w:vAlign w:val="center"/>
          </w:tcPr>
          <w:p w14:paraId="373E5F47" w14:textId="4F0F4992" w:rsidR="00685223" w:rsidRDefault="00685223" w:rsidP="00685223">
            <w:pPr>
              <w:pStyle w:val="BodyText"/>
            </w:pPr>
          </w:p>
        </w:tc>
        <w:tc>
          <w:tcPr>
            <w:tcW w:w="283" w:type="dxa"/>
            <w:shd w:val="clear" w:color="auto" w:fill="auto"/>
            <w:vAlign w:val="center"/>
          </w:tcPr>
          <w:p w14:paraId="6EDA050D" w14:textId="597A9768" w:rsidR="00685223" w:rsidRDefault="00685223" w:rsidP="00685223">
            <w:pPr>
              <w:pStyle w:val="BodyText"/>
              <w:jc w:val="center"/>
            </w:pPr>
          </w:p>
        </w:tc>
        <w:tc>
          <w:tcPr>
            <w:tcW w:w="1463" w:type="dxa"/>
            <w:shd w:val="clear" w:color="auto" w:fill="auto"/>
            <w:vAlign w:val="center"/>
          </w:tcPr>
          <w:p w14:paraId="3D00B0E5" w14:textId="27AE0174" w:rsidR="00685223" w:rsidRDefault="00685223" w:rsidP="00685223">
            <w:pPr>
              <w:pStyle w:val="BodyText"/>
            </w:pPr>
          </w:p>
        </w:tc>
      </w:tr>
      <w:tr w:rsidR="00685223" w:rsidRPr="000F5215" w14:paraId="601EA0C0" w14:textId="77777777" w:rsidTr="00846EA6">
        <w:trPr>
          <w:trHeight w:val="454"/>
        </w:trPr>
        <w:tc>
          <w:tcPr>
            <w:tcW w:w="3345" w:type="dxa"/>
            <w:tcBorders>
              <w:top w:val="single" w:sz="4" w:space="0" w:color="auto"/>
              <w:left w:val="single" w:sz="4" w:space="0" w:color="auto"/>
              <w:bottom w:val="single" w:sz="4" w:space="0" w:color="auto"/>
              <w:right w:val="single" w:sz="4" w:space="0" w:color="auto"/>
            </w:tcBorders>
            <w:shd w:val="clear" w:color="auto" w:fill="auto"/>
          </w:tcPr>
          <w:p w14:paraId="310D2A99" w14:textId="2A430618" w:rsidR="00685223" w:rsidRDefault="00685223" w:rsidP="00685223">
            <w:pPr>
              <w:pStyle w:val="BodyText"/>
            </w:pPr>
            <w:r w:rsidRPr="000A2F91">
              <w:t>Lot 20</w:t>
            </w:r>
            <w:r>
              <w:t>4</w:t>
            </w:r>
            <w:r w:rsidRPr="000A2F91">
              <w:t xml:space="preserve"> </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61280D9E" w14:textId="4F29171A" w:rsidR="00685223" w:rsidRDefault="00685223" w:rsidP="00685223">
            <w:pPr>
              <w:pStyle w:val="BodyText"/>
            </w:pPr>
            <w:r>
              <w:t>$</w:t>
            </w:r>
            <w:r w:rsidR="00846EA6">
              <w:t>1,125,000</w:t>
            </w:r>
          </w:p>
        </w:tc>
        <w:tc>
          <w:tcPr>
            <w:tcW w:w="1542" w:type="dxa"/>
            <w:tcBorders>
              <w:left w:val="single" w:sz="4" w:space="0" w:color="auto"/>
            </w:tcBorders>
            <w:shd w:val="clear" w:color="auto" w:fill="auto"/>
            <w:vAlign w:val="center"/>
          </w:tcPr>
          <w:p w14:paraId="589F3EAA" w14:textId="0923D20A" w:rsidR="00685223" w:rsidRDefault="00685223" w:rsidP="00685223">
            <w:pPr>
              <w:pStyle w:val="BodyText"/>
            </w:pPr>
          </w:p>
        </w:tc>
        <w:tc>
          <w:tcPr>
            <w:tcW w:w="1408" w:type="dxa"/>
            <w:shd w:val="clear" w:color="auto" w:fill="auto"/>
            <w:vAlign w:val="center"/>
          </w:tcPr>
          <w:p w14:paraId="7033D88C" w14:textId="1AA685DF" w:rsidR="00685223" w:rsidRDefault="00685223" w:rsidP="00685223">
            <w:pPr>
              <w:pStyle w:val="BodyText"/>
            </w:pPr>
          </w:p>
        </w:tc>
        <w:tc>
          <w:tcPr>
            <w:tcW w:w="283" w:type="dxa"/>
            <w:shd w:val="clear" w:color="auto" w:fill="auto"/>
            <w:vAlign w:val="center"/>
          </w:tcPr>
          <w:p w14:paraId="10075611" w14:textId="72B4BC3E" w:rsidR="00685223" w:rsidRDefault="00685223" w:rsidP="00685223">
            <w:pPr>
              <w:pStyle w:val="BodyText"/>
              <w:jc w:val="center"/>
            </w:pPr>
          </w:p>
        </w:tc>
        <w:tc>
          <w:tcPr>
            <w:tcW w:w="1463" w:type="dxa"/>
            <w:shd w:val="clear" w:color="auto" w:fill="auto"/>
            <w:vAlign w:val="center"/>
          </w:tcPr>
          <w:p w14:paraId="047D908A" w14:textId="1886493F" w:rsidR="00685223" w:rsidRDefault="00685223" w:rsidP="00685223">
            <w:pPr>
              <w:pStyle w:val="BodyText"/>
            </w:pPr>
          </w:p>
        </w:tc>
      </w:tr>
      <w:tr w:rsidR="00685223" w:rsidRPr="000F5215" w14:paraId="6309BB49" w14:textId="77777777" w:rsidTr="00846EA6">
        <w:trPr>
          <w:trHeight w:val="454"/>
        </w:trPr>
        <w:tc>
          <w:tcPr>
            <w:tcW w:w="3345" w:type="dxa"/>
            <w:tcBorders>
              <w:top w:val="single" w:sz="4" w:space="0" w:color="auto"/>
              <w:left w:val="single" w:sz="4" w:space="0" w:color="auto"/>
              <w:bottom w:val="single" w:sz="4" w:space="0" w:color="auto"/>
              <w:right w:val="single" w:sz="4" w:space="0" w:color="auto"/>
            </w:tcBorders>
            <w:shd w:val="clear" w:color="auto" w:fill="auto"/>
          </w:tcPr>
          <w:p w14:paraId="1209BC72" w14:textId="02244182" w:rsidR="00685223" w:rsidRDefault="00685223" w:rsidP="00685223">
            <w:pPr>
              <w:pStyle w:val="BodyText"/>
            </w:pPr>
            <w:r w:rsidRPr="000A2F91">
              <w:t>Lot 20</w:t>
            </w:r>
            <w:r>
              <w:t>5</w:t>
            </w:r>
            <w:r w:rsidRPr="000A2F91">
              <w:t xml:space="preserve"> </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1A8F1AF6" w14:textId="766827B2" w:rsidR="00685223" w:rsidRDefault="00685223" w:rsidP="00685223">
            <w:pPr>
              <w:pStyle w:val="BodyText"/>
            </w:pPr>
            <w:r>
              <w:t>$</w:t>
            </w:r>
            <w:r w:rsidR="00846EA6">
              <w:t>1,150,000</w:t>
            </w:r>
          </w:p>
        </w:tc>
        <w:tc>
          <w:tcPr>
            <w:tcW w:w="1542" w:type="dxa"/>
            <w:tcBorders>
              <w:left w:val="single" w:sz="4" w:space="0" w:color="auto"/>
            </w:tcBorders>
            <w:shd w:val="clear" w:color="auto" w:fill="auto"/>
            <w:vAlign w:val="center"/>
          </w:tcPr>
          <w:p w14:paraId="7F0A1605" w14:textId="3E3D9157" w:rsidR="00685223" w:rsidRDefault="00685223" w:rsidP="00685223">
            <w:pPr>
              <w:pStyle w:val="BodyText"/>
            </w:pPr>
          </w:p>
        </w:tc>
        <w:tc>
          <w:tcPr>
            <w:tcW w:w="1408" w:type="dxa"/>
            <w:shd w:val="clear" w:color="auto" w:fill="auto"/>
            <w:vAlign w:val="center"/>
          </w:tcPr>
          <w:p w14:paraId="40FBC909" w14:textId="156A8C99" w:rsidR="00685223" w:rsidRDefault="00685223" w:rsidP="00685223">
            <w:pPr>
              <w:pStyle w:val="BodyText"/>
            </w:pPr>
          </w:p>
        </w:tc>
        <w:tc>
          <w:tcPr>
            <w:tcW w:w="283" w:type="dxa"/>
            <w:shd w:val="clear" w:color="auto" w:fill="auto"/>
            <w:vAlign w:val="center"/>
          </w:tcPr>
          <w:p w14:paraId="165C24A1" w14:textId="2ADDD0CC" w:rsidR="00685223" w:rsidRDefault="00685223" w:rsidP="00685223">
            <w:pPr>
              <w:pStyle w:val="BodyText"/>
              <w:jc w:val="center"/>
            </w:pPr>
          </w:p>
        </w:tc>
        <w:tc>
          <w:tcPr>
            <w:tcW w:w="1463" w:type="dxa"/>
            <w:shd w:val="clear" w:color="auto" w:fill="auto"/>
            <w:vAlign w:val="center"/>
          </w:tcPr>
          <w:p w14:paraId="67F5FD77" w14:textId="6B4AAD0E" w:rsidR="00685223" w:rsidRDefault="00685223" w:rsidP="00685223">
            <w:pPr>
              <w:pStyle w:val="BodyText"/>
            </w:pPr>
          </w:p>
        </w:tc>
      </w:tr>
      <w:tr w:rsidR="00685223" w:rsidRPr="000F5215" w14:paraId="6C8C3E6F" w14:textId="77777777" w:rsidTr="00846EA6">
        <w:trPr>
          <w:trHeight w:val="454"/>
        </w:trPr>
        <w:tc>
          <w:tcPr>
            <w:tcW w:w="3345" w:type="dxa"/>
            <w:tcBorders>
              <w:top w:val="single" w:sz="4" w:space="0" w:color="auto"/>
              <w:left w:val="single" w:sz="4" w:space="0" w:color="auto"/>
              <w:bottom w:val="single" w:sz="4" w:space="0" w:color="auto"/>
              <w:right w:val="single" w:sz="4" w:space="0" w:color="auto"/>
            </w:tcBorders>
            <w:shd w:val="clear" w:color="auto" w:fill="auto"/>
          </w:tcPr>
          <w:p w14:paraId="31995453" w14:textId="52BCB6D8" w:rsidR="00685223" w:rsidRPr="000A2F91" w:rsidRDefault="00685223" w:rsidP="00685223">
            <w:pPr>
              <w:pStyle w:val="BodyText"/>
            </w:pPr>
            <w:r w:rsidRPr="001E135B">
              <w:t>Lot 20</w:t>
            </w:r>
            <w:r>
              <w:t>6</w:t>
            </w:r>
            <w:r w:rsidRPr="001E135B">
              <w:t xml:space="preserve"> </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6244BC62" w14:textId="14C7BD0C" w:rsidR="00685223" w:rsidRDefault="00685223" w:rsidP="00685223">
            <w:pPr>
              <w:pStyle w:val="BodyText"/>
            </w:pPr>
            <w:r w:rsidRPr="00D359DD">
              <w:t>$</w:t>
            </w:r>
            <w:r w:rsidR="00846EA6">
              <w:t>1,150,000</w:t>
            </w:r>
          </w:p>
        </w:tc>
        <w:tc>
          <w:tcPr>
            <w:tcW w:w="1542" w:type="dxa"/>
            <w:tcBorders>
              <w:left w:val="single" w:sz="4" w:space="0" w:color="auto"/>
            </w:tcBorders>
            <w:shd w:val="clear" w:color="auto" w:fill="auto"/>
            <w:vAlign w:val="center"/>
          </w:tcPr>
          <w:p w14:paraId="01FBD957" w14:textId="5AFD89ED" w:rsidR="00685223" w:rsidRDefault="00685223" w:rsidP="00685223">
            <w:pPr>
              <w:pStyle w:val="BodyText"/>
            </w:pPr>
          </w:p>
        </w:tc>
        <w:tc>
          <w:tcPr>
            <w:tcW w:w="1408" w:type="dxa"/>
            <w:shd w:val="clear" w:color="auto" w:fill="auto"/>
            <w:vAlign w:val="center"/>
          </w:tcPr>
          <w:p w14:paraId="35CD9B00" w14:textId="33A0926A" w:rsidR="00685223" w:rsidRDefault="00685223" w:rsidP="00685223">
            <w:pPr>
              <w:pStyle w:val="BodyText"/>
            </w:pPr>
          </w:p>
        </w:tc>
        <w:tc>
          <w:tcPr>
            <w:tcW w:w="283" w:type="dxa"/>
            <w:shd w:val="clear" w:color="auto" w:fill="auto"/>
          </w:tcPr>
          <w:p w14:paraId="2BC011EA" w14:textId="043B85DA" w:rsidR="00685223" w:rsidRDefault="00685223" w:rsidP="00685223">
            <w:pPr>
              <w:pStyle w:val="BodyText"/>
              <w:jc w:val="center"/>
            </w:pPr>
          </w:p>
        </w:tc>
        <w:tc>
          <w:tcPr>
            <w:tcW w:w="1463" w:type="dxa"/>
            <w:shd w:val="clear" w:color="auto" w:fill="auto"/>
            <w:vAlign w:val="center"/>
          </w:tcPr>
          <w:p w14:paraId="027C105C" w14:textId="1A9FEC5E" w:rsidR="00685223" w:rsidRDefault="00685223" w:rsidP="00685223">
            <w:pPr>
              <w:pStyle w:val="BodyText"/>
            </w:pPr>
          </w:p>
        </w:tc>
      </w:tr>
      <w:tr w:rsidR="00685223" w:rsidRPr="000F5215" w14:paraId="4CB05177" w14:textId="77777777" w:rsidTr="00846EA6">
        <w:trPr>
          <w:trHeight w:val="454"/>
        </w:trPr>
        <w:tc>
          <w:tcPr>
            <w:tcW w:w="3345" w:type="dxa"/>
            <w:tcBorders>
              <w:top w:val="single" w:sz="4" w:space="0" w:color="auto"/>
              <w:left w:val="single" w:sz="4" w:space="0" w:color="auto"/>
              <w:bottom w:val="single" w:sz="4" w:space="0" w:color="auto"/>
              <w:right w:val="single" w:sz="4" w:space="0" w:color="auto"/>
            </w:tcBorders>
            <w:shd w:val="clear" w:color="auto" w:fill="auto"/>
          </w:tcPr>
          <w:p w14:paraId="4AC94864" w14:textId="44A697A1" w:rsidR="00685223" w:rsidRPr="000A2F91" w:rsidRDefault="00685223" w:rsidP="00685223">
            <w:pPr>
              <w:pStyle w:val="BodyText"/>
            </w:pPr>
            <w:r w:rsidRPr="001E135B">
              <w:t>Lot 20</w:t>
            </w:r>
            <w:r>
              <w:t>7</w:t>
            </w:r>
            <w:r w:rsidRPr="001E135B">
              <w:t xml:space="preserve"> </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26EAF0D5" w14:textId="4DAC1FB1" w:rsidR="00685223" w:rsidRDefault="00685223" w:rsidP="00685223">
            <w:pPr>
              <w:pStyle w:val="BodyText"/>
            </w:pPr>
            <w:r w:rsidRPr="00D359DD">
              <w:t>$</w:t>
            </w:r>
            <w:r w:rsidR="00846EA6">
              <w:t>1,150,000</w:t>
            </w:r>
          </w:p>
        </w:tc>
        <w:tc>
          <w:tcPr>
            <w:tcW w:w="1542" w:type="dxa"/>
            <w:tcBorders>
              <w:left w:val="single" w:sz="4" w:space="0" w:color="auto"/>
            </w:tcBorders>
            <w:shd w:val="clear" w:color="auto" w:fill="auto"/>
            <w:vAlign w:val="center"/>
          </w:tcPr>
          <w:p w14:paraId="1E25E051" w14:textId="4BA12256" w:rsidR="00685223" w:rsidRDefault="00685223" w:rsidP="00685223">
            <w:pPr>
              <w:pStyle w:val="BodyText"/>
            </w:pPr>
          </w:p>
        </w:tc>
        <w:tc>
          <w:tcPr>
            <w:tcW w:w="1408" w:type="dxa"/>
            <w:shd w:val="clear" w:color="auto" w:fill="auto"/>
            <w:vAlign w:val="center"/>
          </w:tcPr>
          <w:p w14:paraId="2E1B3B19" w14:textId="321DB544" w:rsidR="00685223" w:rsidRDefault="00685223" w:rsidP="00685223">
            <w:pPr>
              <w:pStyle w:val="BodyText"/>
            </w:pPr>
          </w:p>
        </w:tc>
        <w:tc>
          <w:tcPr>
            <w:tcW w:w="283" w:type="dxa"/>
            <w:shd w:val="clear" w:color="auto" w:fill="auto"/>
          </w:tcPr>
          <w:p w14:paraId="65B70658" w14:textId="376AD52C" w:rsidR="00685223" w:rsidRDefault="00685223" w:rsidP="00685223">
            <w:pPr>
              <w:pStyle w:val="BodyText"/>
              <w:jc w:val="center"/>
            </w:pPr>
          </w:p>
        </w:tc>
        <w:tc>
          <w:tcPr>
            <w:tcW w:w="1463" w:type="dxa"/>
            <w:shd w:val="clear" w:color="auto" w:fill="auto"/>
            <w:vAlign w:val="center"/>
          </w:tcPr>
          <w:p w14:paraId="397B5D1F" w14:textId="7A8ABC68" w:rsidR="00685223" w:rsidRDefault="00685223" w:rsidP="00685223">
            <w:pPr>
              <w:pStyle w:val="BodyText"/>
            </w:pPr>
          </w:p>
        </w:tc>
      </w:tr>
      <w:tr w:rsidR="00685223" w:rsidRPr="000F5215" w14:paraId="1FF35FF3" w14:textId="77777777" w:rsidTr="00846EA6">
        <w:trPr>
          <w:trHeight w:val="454"/>
        </w:trPr>
        <w:tc>
          <w:tcPr>
            <w:tcW w:w="3345" w:type="dxa"/>
            <w:tcBorders>
              <w:top w:val="single" w:sz="4" w:space="0" w:color="auto"/>
              <w:left w:val="single" w:sz="4" w:space="0" w:color="auto"/>
              <w:bottom w:val="single" w:sz="4" w:space="0" w:color="auto"/>
              <w:right w:val="single" w:sz="4" w:space="0" w:color="auto"/>
            </w:tcBorders>
            <w:shd w:val="clear" w:color="auto" w:fill="auto"/>
          </w:tcPr>
          <w:p w14:paraId="11FE5478" w14:textId="00705A43" w:rsidR="00685223" w:rsidRPr="000A2F91" w:rsidRDefault="00685223" w:rsidP="00685223">
            <w:pPr>
              <w:pStyle w:val="BodyText"/>
            </w:pPr>
            <w:r w:rsidRPr="001E135B">
              <w:t>Lot 20</w:t>
            </w:r>
            <w:r>
              <w:t>8</w:t>
            </w:r>
            <w:r w:rsidRPr="001E135B">
              <w:t xml:space="preserve"> </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64FB4161" w14:textId="5F48BB31" w:rsidR="00685223" w:rsidRDefault="00685223" w:rsidP="00685223">
            <w:pPr>
              <w:pStyle w:val="BodyText"/>
            </w:pPr>
            <w:r w:rsidRPr="00D359DD">
              <w:t>$</w:t>
            </w:r>
            <w:r w:rsidR="00846EA6">
              <w:t>1,180,000</w:t>
            </w:r>
          </w:p>
        </w:tc>
        <w:tc>
          <w:tcPr>
            <w:tcW w:w="1542" w:type="dxa"/>
            <w:tcBorders>
              <w:left w:val="single" w:sz="4" w:space="0" w:color="auto"/>
            </w:tcBorders>
            <w:shd w:val="clear" w:color="auto" w:fill="auto"/>
            <w:vAlign w:val="center"/>
          </w:tcPr>
          <w:p w14:paraId="16081283" w14:textId="7FAF23E4" w:rsidR="00685223" w:rsidRDefault="00685223" w:rsidP="00685223">
            <w:pPr>
              <w:pStyle w:val="BodyText"/>
            </w:pPr>
          </w:p>
        </w:tc>
        <w:tc>
          <w:tcPr>
            <w:tcW w:w="1408" w:type="dxa"/>
            <w:shd w:val="clear" w:color="auto" w:fill="auto"/>
            <w:vAlign w:val="center"/>
          </w:tcPr>
          <w:p w14:paraId="4EBAF11F" w14:textId="38BFB37E" w:rsidR="00685223" w:rsidRDefault="00685223" w:rsidP="00685223">
            <w:pPr>
              <w:pStyle w:val="BodyText"/>
            </w:pPr>
          </w:p>
        </w:tc>
        <w:tc>
          <w:tcPr>
            <w:tcW w:w="283" w:type="dxa"/>
            <w:shd w:val="clear" w:color="auto" w:fill="auto"/>
          </w:tcPr>
          <w:p w14:paraId="74C121AD" w14:textId="1F924C6F" w:rsidR="00685223" w:rsidRDefault="00685223" w:rsidP="00685223">
            <w:pPr>
              <w:pStyle w:val="BodyText"/>
              <w:jc w:val="center"/>
            </w:pPr>
          </w:p>
        </w:tc>
        <w:tc>
          <w:tcPr>
            <w:tcW w:w="1463" w:type="dxa"/>
            <w:shd w:val="clear" w:color="auto" w:fill="auto"/>
            <w:vAlign w:val="center"/>
          </w:tcPr>
          <w:p w14:paraId="3035EDDF" w14:textId="1880C856" w:rsidR="00685223" w:rsidRDefault="00685223" w:rsidP="00685223">
            <w:pPr>
              <w:pStyle w:val="BodyText"/>
            </w:pPr>
          </w:p>
        </w:tc>
      </w:tr>
      <w:tr w:rsidR="00685223" w:rsidRPr="000F5215" w14:paraId="37524320" w14:textId="77777777" w:rsidTr="00846EA6">
        <w:trPr>
          <w:trHeight w:val="454"/>
        </w:trPr>
        <w:tc>
          <w:tcPr>
            <w:tcW w:w="3345" w:type="dxa"/>
            <w:tcBorders>
              <w:top w:val="single" w:sz="4" w:space="0" w:color="auto"/>
              <w:left w:val="single" w:sz="4" w:space="0" w:color="auto"/>
              <w:bottom w:val="single" w:sz="4" w:space="0" w:color="auto"/>
              <w:right w:val="single" w:sz="4" w:space="0" w:color="auto"/>
            </w:tcBorders>
            <w:shd w:val="clear" w:color="auto" w:fill="auto"/>
          </w:tcPr>
          <w:p w14:paraId="1F99CFE1" w14:textId="441CAB7A" w:rsidR="00685223" w:rsidRPr="000A2F91" w:rsidRDefault="00685223" w:rsidP="00685223">
            <w:pPr>
              <w:pStyle w:val="BodyText"/>
            </w:pPr>
            <w:r w:rsidRPr="001E135B">
              <w:t>Lot 20</w:t>
            </w:r>
            <w:r>
              <w:t>9</w:t>
            </w:r>
            <w:r w:rsidRPr="001E135B">
              <w:t xml:space="preserve"> </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6AC8B0CB" w14:textId="0442243E" w:rsidR="00685223" w:rsidRDefault="00685223" w:rsidP="00685223">
            <w:pPr>
              <w:pStyle w:val="BodyText"/>
            </w:pPr>
            <w:r w:rsidRPr="00D359DD">
              <w:t>$</w:t>
            </w:r>
            <w:r w:rsidR="00846EA6">
              <w:t>1,180,000</w:t>
            </w:r>
          </w:p>
        </w:tc>
        <w:tc>
          <w:tcPr>
            <w:tcW w:w="1542" w:type="dxa"/>
            <w:tcBorders>
              <w:left w:val="single" w:sz="4" w:space="0" w:color="auto"/>
            </w:tcBorders>
            <w:shd w:val="clear" w:color="auto" w:fill="auto"/>
            <w:vAlign w:val="center"/>
          </w:tcPr>
          <w:p w14:paraId="30335595" w14:textId="7D00DC2F" w:rsidR="00685223" w:rsidRDefault="00685223" w:rsidP="00685223">
            <w:pPr>
              <w:pStyle w:val="BodyText"/>
            </w:pPr>
          </w:p>
        </w:tc>
        <w:tc>
          <w:tcPr>
            <w:tcW w:w="1408" w:type="dxa"/>
            <w:shd w:val="clear" w:color="auto" w:fill="auto"/>
            <w:vAlign w:val="center"/>
          </w:tcPr>
          <w:p w14:paraId="3C66F618" w14:textId="2D55AEAF" w:rsidR="00685223" w:rsidRDefault="00685223" w:rsidP="00685223">
            <w:pPr>
              <w:pStyle w:val="BodyText"/>
            </w:pPr>
          </w:p>
        </w:tc>
        <w:tc>
          <w:tcPr>
            <w:tcW w:w="283" w:type="dxa"/>
            <w:shd w:val="clear" w:color="auto" w:fill="auto"/>
          </w:tcPr>
          <w:p w14:paraId="54FBBCB3" w14:textId="4F935555" w:rsidR="00685223" w:rsidRDefault="00685223" w:rsidP="00685223">
            <w:pPr>
              <w:pStyle w:val="BodyText"/>
              <w:jc w:val="center"/>
            </w:pPr>
          </w:p>
        </w:tc>
        <w:tc>
          <w:tcPr>
            <w:tcW w:w="1463" w:type="dxa"/>
            <w:shd w:val="clear" w:color="auto" w:fill="auto"/>
            <w:vAlign w:val="center"/>
          </w:tcPr>
          <w:p w14:paraId="588311E4" w14:textId="4A8AF2D9" w:rsidR="00685223" w:rsidRDefault="00685223" w:rsidP="00685223">
            <w:pPr>
              <w:pStyle w:val="BodyText"/>
            </w:pPr>
          </w:p>
        </w:tc>
      </w:tr>
      <w:tr w:rsidR="00685223" w:rsidRPr="000F5215" w14:paraId="16D02898" w14:textId="77777777" w:rsidTr="00846EA6">
        <w:trPr>
          <w:trHeight w:val="454"/>
        </w:trPr>
        <w:tc>
          <w:tcPr>
            <w:tcW w:w="3345" w:type="dxa"/>
            <w:tcBorders>
              <w:top w:val="single" w:sz="4" w:space="0" w:color="auto"/>
              <w:left w:val="single" w:sz="4" w:space="0" w:color="auto"/>
              <w:bottom w:val="single" w:sz="4" w:space="0" w:color="auto"/>
              <w:right w:val="single" w:sz="4" w:space="0" w:color="auto"/>
            </w:tcBorders>
            <w:shd w:val="clear" w:color="auto" w:fill="auto"/>
          </w:tcPr>
          <w:p w14:paraId="1FE74C16" w14:textId="4F5EE160" w:rsidR="00685223" w:rsidRPr="001E135B" w:rsidRDefault="00685223" w:rsidP="00685223">
            <w:pPr>
              <w:pStyle w:val="BodyText"/>
            </w:pPr>
            <w:r>
              <w:t>Lot 210</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075EA4B0" w14:textId="7874FF0A" w:rsidR="00685223" w:rsidRDefault="00685223" w:rsidP="00685223">
            <w:pPr>
              <w:pStyle w:val="BodyText"/>
            </w:pPr>
            <w:r w:rsidRPr="00D359DD">
              <w:t>$</w:t>
            </w:r>
            <w:r w:rsidR="00846EA6">
              <w:t>1,190,000</w:t>
            </w:r>
          </w:p>
        </w:tc>
        <w:tc>
          <w:tcPr>
            <w:tcW w:w="1542" w:type="dxa"/>
            <w:tcBorders>
              <w:left w:val="single" w:sz="4" w:space="0" w:color="auto"/>
            </w:tcBorders>
            <w:shd w:val="clear" w:color="auto" w:fill="auto"/>
            <w:vAlign w:val="center"/>
          </w:tcPr>
          <w:p w14:paraId="54E0AC5C" w14:textId="250BE8BE" w:rsidR="00685223" w:rsidRDefault="00685223" w:rsidP="00685223">
            <w:pPr>
              <w:pStyle w:val="BodyText"/>
            </w:pPr>
          </w:p>
        </w:tc>
        <w:tc>
          <w:tcPr>
            <w:tcW w:w="1408" w:type="dxa"/>
            <w:shd w:val="clear" w:color="auto" w:fill="auto"/>
            <w:vAlign w:val="center"/>
          </w:tcPr>
          <w:p w14:paraId="4A4116A5" w14:textId="4B1B351B" w:rsidR="00685223" w:rsidRDefault="00685223" w:rsidP="00685223">
            <w:pPr>
              <w:pStyle w:val="BodyText"/>
            </w:pPr>
          </w:p>
        </w:tc>
        <w:tc>
          <w:tcPr>
            <w:tcW w:w="283" w:type="dxa"/>
            <w:shd w:val="clear" w:color="auto" w:fill="auto"/>
          </w:tcPr>
          <w:p w14:paraId="3E0E8DE2" w14:textId="6DEF7F71" w:rsidR="00685223" w:rsidRDefault="00685223" w:rsidP="00685223">
            <w:pPr>
              <w:pStyle w:val="BodyText"/>
              <w:jc w:val="center"/>
            </w:pPr>
          </w:p>
        </w:tc>
        <w:tc>
          <w:tcPr>
            <w:tcW w:w="1463" w:type="dxa"/>
            <w:shd w:val="clear" w:color="auto" w:fill="auto"/>
            <w:vAlign w:val="center"/>
          </w:tcPr>
          <w:p w14:paraId="4F65FE0D" w14:textId="623D8A4C" w:rsidR="00685223" w:rsidRDefault="00685223" w:rsidP="00685223">
            <w:pPr>
              <w:pStyle w:val="BodyText"/>
            </w:pPr>
          </w:p>
        </w:tc>
      </w:tr>
      <w:tr w:rsidR="00685223" w:rsidRPr="000F5215" w14:paraId="66E722BC" w14:textId="77777777" w:rsidTr="00846EA6">
        <w:trPr>
          <w:trHeight w:val="454"/>
        </w:trPr>
        <w:tc>
          <w:tcPr>
            <w:tcW w:w="3345" w:type="dxa"/>
            <w:tcBorders>
              <w:top w:val="single" w:sz="4" w:space="0" w:color="auto"/>
              <w:left w:val="single" w:sz="4" w:space="0" w:color="auto"/>
              <w:bottom w:val="single" w:sz="4" w:space="0" w:color="auto"/>
              <w:right w:val="single" w:sz="4" w:space="0" w:color="auto"/>
            </w:tcBorders>
            <w:shd w:val="clear" w:color="auto" w:fill="auto"/>
          </w:tcPr>
          <w:p w14:paraId="2FB81D50" w14:textId="0CB44390" w:rsidR="00685223" w:rsidRPr="001E135B" w:rsidRDefault="00685223" w:rsidP="00685223">
            <w:pPr>
              <w:pStyle w:val="BodyText"/>
            </w:pPr>
            <w:r>
              <w:t>Lot 211</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4549472D" w14:textId="3B691C64" w:rsidR="00685223" w:rsidRDefault="00685223" w:rsidP="00685223">
            <w:pPr>
              <w:pStyle w:val="BodyText"/>
            </w:pPr>
            <w:r w:rsidRPr="00D359DD">
              <w:t>$</w:t>
            </w:r>
            <w:r w:rsidR="00846EA6">
              <w:t>1,190,000</w:t>
            </w:r>
          </w:p>
        </w:tc>
        <w:tc>
          <w:tcPr>
            <w:tcW w:w="1542" w:type="dxa"/>
            <w:tcBorders>
              <w:left w:val="single" w:sz="4" w:space="0" w:color="auto"/>
            </w:tcBorders>
            <w:shd w:val="clear" w:color="auto" w:fill="auto"/>
            <w:vAlign w:val="center"/>
          </w:tcPr>
          <w:p w14:paraId="273C5D45" w14:textId="54EC89A1" w:rsidR="00685223" w:rsidRDefault="00685223" w:rsidP="00685223">
            <w:pPr>
              <w:pStyle w:val="BodyText"/>
            </w:pPr>
          </w:p>
        </w:tc>
        <w:tc>
          <w:tcPr>
            <w:tcW w:w="1408" w:type="dxa"/>
            <w:shd w:val="clear" w:color="auto" w:fill="auto"/>
            <w:vAlign w:val="center"/>
          </w:tcPr>
          <w:p w14:paraId="51D2E453" w14:textId="6DD13C39" w:rsidR="00685223" w:rsidRDefault="00685223" w:rsidP="00685223">
            <w:pPr>
              <w:pStyle w:val="BodyText"/>
            </w:pPr>
          </w:p>
        </w:tc>
        <w:tc>
          <w:tcPr>
            <w:tcW w:w="283" w:type="dxa"/>
            <w:shd w:val="clear" w:color="auto" w:fill="auto"/>
          </w:tcPr>
          <w:p w14:paraId="228E3033" w14:textId="457E048E" w:rsidR="00685223" w:rsidRDefault="00685223" w:rsidP="00685223">
            <w:pPr>
              <w:pStyle w:val="BodyText"/>
              <w:jc w:val="center"/>
            </w:pPr>
          </w:p>
        </w:tc>
        <w:tc>
          <w:tcPr>
            <w:tcW w:w="1463" w:type="dxa"/>
            <w:shd w:val="clear" w:color="auto" w:fill="auto"/>
            <w:vAlign w:val="center"/>
          </w:tcPr>
          <w:p w14:paraId="43DBEB85" w14:textId="17F8F93B" w:rsidR="00685223" w:rsidRDefault="00685223" w:rsidP="00685223">
            <w:pPr>
              <w:pStyle w:val="BodyText"/>
            </w:pPr>
          </w:p>
        </w:tc>
      </w:tr>
      <w:tr w:rsidR="00685223" w:rsidRPr="000F5215" w14:paraId="5298CF5F" w14:textId="77777777" w:rsidTr="00846EA6">
        <w:trPr>
          <w:trHeight w:val="454"/>
        </w:trPr>
        <w:tc>
          <w:tcPr>
            <w:tcW w:w="3345" w:type="dxa"/>
            <w:tcBorders>
              <w:top w:val="single" w:sz="4" w:space="0" w:color="auto"/>
              <w:left w:val="single" w:sz="4" w:space="0" w:color="auto"/>
              <w:bottom w:val="single" w:sz="4" w:space="0" w:color="auto"/>
              <w:right w:val="single" w:sz="4" w:space="0" w:color="auto"/>
            </w:tcBorders>
            <w:shd w:val="clear" w:color="auto" w:fill="auto"/>
          </w:tcPr>
          <w:p w14:paraId="7ABCBA9C" w14:textId="4A1D4612" w:rsidR="00685223" w:rsidRPr="001E135B" w:rsidRDefault="00685223" w:rsidP="00685223">
            <w:pPr>
              <w:pStyle w:val="BodyText"/>
            </w:pPr>
            <w:r>
              <w:t>Lot 212</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354FD98D" w14:textId="4A73089C" w:rsidR="00685223" w:rsidRDefault="00685223" w:rsidP="00685223">
            <w:pPr>
              <w:pStyle w:val="BodyText"/>
            </w:pPr>
            <w:r w:rsidRPr="00D359DD">
              <w:t>$</w:t>
            </w:r>
            <w:r w:rsidR="00846EA6">
              <w:t>1,200,000</w:t>
            </w:r>
          </w:p>
        </w:tc>
        <w:tc>
          <w:tcPr>
            <w:tcW w:w="1542" w:type="dxa"/>
            <w:tcBorders>
              <w:left w:val="single" w:sz="4" w:space="0" w:color="auto"/>
            </w:tcBorders>
            <w:shd w:val="clear" w:color="auto" w:fill="auto"/>
            <w:vAlign w:val="center"/>
          </w:tcPr>
          <w:p w14:paraId="5359B8D5" w14:textId="1168BFB5" w:rsidR="00685223" w:rsidRDefault="00685223" w:rsidP="00685223">
            <w:pPr>
              <w:pStyle w:val="BodyText"/>
            </w:pPr>
          </w:p>
        </w:tc>
        <w:tc>
          <w:tcPr>
            <w:tcW w:w="1408" w:type="dxa"/>
            <w:shd w:val="clear" w:color="auto" w:fill="auto"/>
            <w:vAlign w:val="center"/>
          </w:tcPr>
          <w:p w14:paraId="3414AF94" w14:textId="0F005ABC" w:rsidR="00685223" w:rsidRDefault="00685223" w:rsidP="00685223">
            <w:pPr>
              <w:pStyle w:val="BodyText"/>
            </w:pPr>
          </w:p>
        </w:tc>
        <w:tc>
          <w:tcPr>
            <w:tcW w:w="283" w:type="dxa"/>
            <w:shd w:val="clear" w:color="auto" w:fill="auto"/>
          </w:tcPr>
          <w:p w14:paraId="18A07F55" w14:textId="1C96250A" w:rsidR="00685223" w:rsidRDefault="00685223" w:rsidP="00685223">
            <w:pPr>
              <w:pStyle w:val="BodyText"/>
              <w:jc w:val="center"/>
            </w:pPr>
          </w:p>
        </w:tc>
        <w:tc>
          <w:tcPr>
            <w:tcW w:w="1463" w:type="dxa"/>
            <w:shd w:val="clear" w:color="auto" w:fill="auto"/>
            <w:vAlign w:val="center"/>
          </w:tcPr>
          <w:p w14:paraId="6041AD0E" w14:textId="0E81974D" w:rsidR="00685223" w:rsidRDefault="00685223" w:rsidP="00685223">
            <w:pPr>
              <w:pStyle w:val="BodyText"/>
            </w:pPr>
          </w:p>
        </w:tc>
      </w:tr>
      <w:tr w:rsidR="00685223" w:rsidRPr="000F5215" w14:paraId="4203F9DA" w14:textId="77777777" w:rsidTr="00846EA6">
        <w:trPr>
          <w:trHeight w:val="454"/>
        </w:trPr>
        <w:tc>
          <w:tcPr>
            <w:tcW w:w="3345" w:type="dxa"/>
            <w:tcBorders>
              <w:top w:val="single" w:sz="4" w:space="0" w:color="auto"/>
              <w:left w:val="single" w:sz="4" w:space="0" w:color="auto"/>
              <w:bottom w:val="single" w:sz="4" w:space="0" w:color="auto"/>
              <w:right w:val="single" w:sz="4" w:space="0" w:color="auto"/>
            </w:tcBorders>
            <w:shd w:val="clear" w:color="auto" w:fill="auto"/>
          </w:tcPr>
          <w:p w14:paraId="78263943" w14:textId="6BCCFA92" w:rsidR="00685223" w:rsidRPr="001E135B" w:rsidRDefault="00685223" w:rsidP="00685223">
            <w:pPr>
              <w:pStyle w:val="BodyText"/>
            </w:pPr>
            <w:r>
              <w:t>Lot 213</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6D6FBCC4" w14:textId="3A1E322C" w:rsidR="00685223" w:rsidRDefault="00685223" w:rsidP="00685223">
            <w:pPr>
              <w:pStyle w:val="BodyText"/>
            </w:pPr>
            <w:r>
              <w:t>$</w:t>
            </w:r>
            <w:r w:rsidR="00846EA6">
              <w:t>1,200,000</w:t>
            </w:r>
          </w:p>
        </w:tc>
        <w:tc>
          <w:tcPr>
            <w:tcW w:w="1542" w:type="dxa"/>
            <w:tcBorders>
              <w:left w:val="single" w:sz="4" w:space="0" w:color="auto"/>
            </w:tcBorders>
            <w:shd w:val="clear" w:color="auto" w:fill="auto"/>
            <w:vAlign w:val="center"/>
          </w:tcPr>
          <w:p w14:paraId="72A9AE1A" w14:textId="7A8F2A8A" w:rsidR="00685223" w:rsidRDefault="00685223" w:rsidP="00685223">
            <w:pPr>
              <w:pStyle w:val="BodyText"/>
            </w:pPr>
          </w:p>
        </w:tc>
        <w:tc>
          <w:tcPr>
            <w:tcW w:w="1408" w:type="dxa"/>
            <w:shd w:val="clear" w:color="auto" w:fill="auto"/>
            <w:vAlign w:val="center"/>
          </w:tcPr>
          <w:p w14:paraId="728901DF" w14:textId="1BA593E0" w:rsidR="00685223" w:rsidRDefault="00685223" w:rsidP="00685223">
            <w:pPr>
              <w:pStyle w:val="BodyText"/>
            </w:pPr>
          </w:p>
        </w:tc>
        <w:tc>
          <w:tcPr>
            <w:tcW w:w="283" w:type="dxa"/>
            <w:shd w:val="clear" w:color="auto" w:fill="auto"/>
            <w:vAlign w:val="center"/>
          </w:tcPr>
          <w:p w14:paraId="0D19AD8B" w14:textId="72BD23CC" w:rsidR="00685223" w:rsidRDefault="00685223" w:rsidP="00685223">
            <w:pPr>
              <w:pStyle w:val="BodyText"/>
              <w:jc w:val="center"/>
            </w:pPr>
          </w:p>
        </w:tc>
        <w:tc>
          <w:tcPr>
            <w:tcW w:w="1463" w:type="dxa"/>
            <w:shd w:val="clear" w:color="auto" w:fill="auto"/>
            <w:vAlign w:val="center"/>
          </w:tcPr>
          <w:p w14:paraId="2D2365C5" w14:textId="4717AFB9" w:rsidR="00685223" w:rsidRDefault="00685223" w:rsidP="00685223">
            <w:pPr>
              <w:pStyle w:val="BodyText"/>
            </w:pPr>
          </w:p>
        </w:tc>
      </w:tr>
    </w:tbl>
    <w:p w14:paraId="0762BF6E" w14:textId="77777777" w:rsidR="006F4F94" w:rsidRDefault="006F4F94" w:rsidP="008C0105">
      <w:pPr>
        <w:pStyle w:val="BodyText"/>
        <w:spacing w:before="120"/>
      </w:pPr>
      <w:r w:rsidRPr="00076ADA">
        <w:t>Additional entries may be included or attached as required.</w:t>
      </w:r>
    </w:p>
    <w:p w14:paraId="18299D87" w14:textId="77777777" w:rsidR="008C0105" w:rsidRDefault="008C0105" w:rsidP="008C0105">
      <w:pPr>
        <w:pStyle w:val="BodyText"/>
        <w:spacing w:before="120"/>
        <w:rPr>
          <w:b/>
          <w:sz w:val="22"/>
          <w:szCs w:val="22"/>
        </w:rPr>
      </w:pPr>
    </w:p>
    <w:p w14:paraId="18C17C69" w14:textId="04C1C184" w:rsidR="008C0105" w:rsidRDefault="008C0105" w:rsidP="008C0105">
      <w:pPr>
        <w:pStyle w:val="BodyText"/>
        <w:spacing w:before="120"/>
        <w:rPr>
          <w:b/>
          <w:sz w:val="22"/>
          <w:szCs w:val="22"/>
        </w:rPr>
      </w:pPr>
      <w:r w:rsidRPr="008C0105">
        <w:rPr>
          <w:b/>
          <w:sz w:val="22"/>
          <w:szCs w:val="22"/>
        </w:rPr>
        <w:t xml:space="preserve">Median sale price </w:t>
      </w:r>
    </w:p>
    <w:p w14:paraId="7ACCB507" w14:textId="7163B271" w:rsidR="008C0105" w:rsidRDefault="008C0105" w:rsidP="008C0105">
      <w:pPr>
        <w:pStyle w:val="BodyText"/>
        <w:spacing w:before="120"/>
      </w:pPr>
      <w:r>
        <w:t>Important advice about the median sale price: When this Statement of Information was prepared, publicly available information providing median sale prices of residential property in the suburb or locality in which the property offered for sale is situated, and our sales records (if any), did not provide a median sale price that met the requirements of section 47AF (2)(b) of the Estate Agents Act 1980.</w:t>
      </w:r>
    </w:p>
    <w:p w14:paraId="2ECC91CF" w14:textId="77777777" w:rsidR="008C0105" w:rsidRDefault="008C0105" w:rsidP="008C0105">
      <w:pPr>
        <w:pStyle w:val="BodyText"/>
        <w:spacing w:before="120"/>
      </w:pPr>
    </w:p>
    <w:p w14:paraId="6E173797" w14:textId="77777777" w:rsidR="008C0105" w:rsidRDefault="008C0105" w:rsidP="008C0105">
      <w:pPr>
        <w:pStyle w:val="BodyText"/>
        <w:spacing w:before="120"/>
      </w:pPr>
    </w:p>
    <w:p w14:paraId="5E68356F" w14:textId="77777777" w:rsidR="008C0105" w:rsidRDefault="008C0105" w:rsidP="008C0105">
      <w:pPr>
        <w:pStyle w:val="BodyText"/>
        <w:spacing w:before="120"/>
      </w:pPr>
    </w:p>
    <w:p w14:paraId="734E35F2" w14:textId="77777777" w:rsidR="008C0105" w:rsidRDefault="008C0105" w:rsidP="008C0105">
      <w:pPr>
        <w:pStyle w:val="BodyText"/>
        <w:spacing w:before="120"/>
      </w:pPr>
    </w:p>
    <w:p w14:paraId="1D5DF8A6" w14:textId="77777777" w:rsidR="008C0105" w:rsidRDefault="008C0105" w:rsidP="008C0105">
      <w:pPr>
        <w:pStyle w:val="BodyText"/>
        <w:spacing w:before="120"/>
      </w:pPr>
    </w:p>
    <w:p w14:paraId="1D8784BA" w14:textId="57A5B547" w:rsidR="006F4F94" w:rsidRPr="00B50281" w:rsidRDefault="006F4F94" w:rsidP="006F4F94">
      <w:pPr>
        <w:pStyle w:val="Heading2"/>
      </w:pPr>
      <w:r w:rsidRPr="00B50281">
        <w:lastRenderedPageBreak/>
        <w:t>Comparable property sales</w:t>
      </w:r>
      <w:r>
        <w:t xml:space="preserve"> (*Delete A or B below as applicable)</w:t>
      </w:r>
    </w:p>
    <w:p w14:paraId="72FBA790" w14:textId="3CB1B977" w:rsidR="006F4F94" w:rsidRPr="00076ADA" w:rsidRDefault="006F4F94" w:rsidP="006F4F94">
      <w:pPr>
        <w:pStyle w:val="BodyText"/>
        <w:tabs>
          <w:tab w:val="left" w:pos="709"/>
        </w:tabs>
        <w:ind w:left="705" w:hanging="705"/>
      </w:pPr>
      <w:r w:rsidRPr="00076ADA">
        <w:rPr>
          <w:b/>
          <w:bCs/>
        </w:rPr>
        <w:t>A*</w:t>
      </w:r>
      <w:r>
        <w:tab/>
      </w:r>
      <w:r w:rsidR="008C0105" w:rsidRPr="008C0105">
        <w:rPr>
          <w:strike/>
        </w:rPr>
        <w:t>These are the three properties sold within five kilometres of the property for sale in the last 18 months that the estate agent or agent's representative considers to be most comparable to the property for sale.</w:t>
      </w:r>
    </w:p>
    <w:p w14:paraId="3B5830E8" w14:textId="77777777" w:rsidR="006F4F94" w:rsidRDefault="006F4F94" w:rsidP="006F4F94">
      <w:pPr>
        <w:pStyle w:val="BodyText"/>
      </w:pPr>
    </w:p>
    <w:p w14:paraId="0421E6FB" w14:textId="5B541F7E" w:rsidR="008C0105" w:rsidRDefault="008C0105" w:rsidP="006F4F94">
      <w:pPr>
        <w:pStyle w:val="BodyText"/>
      </w:pPr>
      <w:r w:rsidRPr="00DF1BE3">
        <w:rPr>
          <w:b/>
        </w:rPr>
        <w:t>Address</w:t>
      </w:r>
      <w:r>
        <w:rPr>
          <w:b/>
        </w:rPr>
        <w:t xml:space="preserve"> of comparable property                                                                                Price                    Date of Sale</w:t>
      </w:r>
    </w:p>
    <w:tbl>
      <w:tblPr>
        <w:tblStyle w:val="TableGrid"/>
        <w:tblW w:w="0" w:type="auto"/>
        <w:tblInd w:w="-5" w:type="dxa"/>
        <w:tblLook w:val="04A0" w:firstRow="1" w:lastRow="0" w:firstColumn="1" w:lastColumn="0" w:noHBand="0" w:noVBand="1"/>
      </w:tblPr>
      <w:tblGrid>
        <w:gridCol w:w="6804"/>
        <w:gridCol w:w="1418"/>
        <w:gridCol w:w="1411"/>
      </w:tblGrid>
      <w:tr w:rsidR="008C0105" w14:paraId="2E02EBE0" w14:textId="77777777" w:rsidTr="008C0105">
        <w:tc>
          <w:tcPr>
            <w:tcW w:w="6804" w:type="dxa"/>
          </w:tcPr>
          <w:p w14:paraId="10FE723B" w14:textId="77777777" w:rsidR="008C0105" w:rsidRDefault="008C0105" w:rsidP="006F4F94">
            <w:pPr>
              <w:pStyle w:val="BodyText"/>
            </w:pPr>
          </w:p>
        </w:tc>
        <w:tc>
          <w:tcPr>
            <w:tcW w:w="1418" w:type="dxa"/>
          </w:tcPr>
          <w:p w14:paraId="0C710A1E" w14:textId="77777777" w:rsidR="008C0105" w:rsidRDefault="008C0105" w:rsidP="006F4F94">
            <w:pPr>
              <w:pStyle w:val="BodyText"/>
            </w:pPr>
          </w:p>
        </w:tc>
        <w:tc>
          <w:tcPr>
            <w:tcW w:w="1411" w:type="dxa"/>
          </w:tcPr>
          <w:p w14:paraId="679DDBB7" w14:textId="77777777" w:rsidR="008C0105" w:rsidRDefault="008C0105" w:rsidP="006F4F94">
            <w:pPr>
              <w:pStyle w:val="BodyText"/>
            </w:pPr>
          </w:p>
        </w:tc>
      </w:tr>
      <w:tr w:rsidR="008C0105" w14:paraId="6A4EDF20" w14:textId="77777777" w:rsidTr="008C0105">
        <w:tc>
          <w:tcPr>
            <w:tcW w:w="6804" w:type="dxa"/>
          </w:tcPr>
          <w:p w14:paraId="2CF6577B" w14:textId="77777777" w:rsidR="008C0105" w:rsidRDefault="008C0105" w:rsidP="006F4F94">
            <w:pPr>
              <w:pStyle w:val="BodyText"/>
            </w:pPr>
          </w:p>
        </w:tc>
        <w:tc>
          <w:tcPr>
            <w:tcW w:w="1418" w:type="dxa"/>
          </w:tcPr>
          <w:p w14:paraId="0186D72A" w14:textId="77777777" w:rsidR="008C0105" w:rsidRDefault="008C0105" w:rsidP="006F4F94">
            <w:pPr>
              <w:pStyle w:val="BodyText"/>
            </w:pPr>
          </w:p>
        </w:tc>
        <w:tc>
          <w:tcPr>
            <w:tcW w:w="1411" w:type="dxa"/>
          </w:tcPr>
          <w:p w14:paraId="2CF912B1" w14:textId="77777777" w:rsidR="008C0105" w:rsidRDefault="008C0105" w:rsidP="006F4F94">
            <w:pPr>
              <w:pStyle w:val="BodyText"/>
            </w:pPr>
          </w:p>
        </w:tc>
      </w:tr>
      <w:tr w:rsidR="008C0105" w14:paraId="039D0E59" w14:textId="77777777" w:rsidTr="008C0105">
        <w:tc>
          <w:tcPr>
            <w:tcW w:w="6804" w:type="dxa"/>
          </w:tcPr>
          <w:p w14:paraId="048552A9" w14:textId="77777777" w:rsidR="008C0105" w:rsidRDefault="008C0105" w:rsidP="006F4F94">
            <w:pPr>
              <w:pStyle w:val="BodyText"/>
            </w:pPr>
          </w:p>
        </w:tc>
        <w:tc>
          <w:tcPr>
            <w:tcW w:w="1418" w:type="dxa"/>
          </w:tcPr>
          <w:p w14:paraId="09C0DC43" w14:textId="77777777" w:rsidR="008C0105" w:rsidRDefault="008C0105" w:rsidP="006F4F94">
            <w:pPr>
              <w:pStyle w:val="BodyText"/>
            </w:pPr>
          </w:p>
        </w:tc>
        <w:tc>
          <w:tcPr>
            <w:tcW w:w="1411" w:type="dxa"/>
          </w:tcPr>
          <w:p w14:paraId="46CEB907" w14:textId="77777777" w:rsidR="008C0105" w:rsidRDefault="008C0105" w:rsidP="006F4F94">
            <w:pPr>
              <w:pStyle w:val="BodyText"/>
            </w:pPr>
          </w:p>
        </w:tc>
      </w:tr>
    </w:tbl>
    <w:p w14:paraId="552B9A62" w14:textId="77777777" w:rsidR="008C0105" w:rsidRDefault="008C0105" w:rsidP="006F4F94">
      <w:pPr>
        <w:pStyle w:val="BodyText"/>
      </w:pPr>
    </w:p>
    <w:p w14:paraId="06CF7432" w14:textId="77777777" w:rsidR="006F4F94" w:rsidRDefault="006F4F94" w:rsidP="006F4F94">
      <w:pPr>
        <w:pStyle w:val="BodyText"/>
        <w:spacing w:before="240"/>
        <w:rPr>
          <w:b/>
        </w:rPr>
      </w:pPr>
      <w:r w:rsidRPr="00B50281">
        <w:rPr>
          <w:b/>
        </w:rPr>
        <w:t>OR</w:t>
      </w:r>
      <w:r>
        <w:rPr>
          <w:b/>
        </w:rPr>
        <w:t xml:space="preserve"> </w:t>
      </w:r>
    </w:p>
    <w:p w14:paraId="5FA944C8" w14:textId="77777777" w:rsidR="006F4F94" w:rsidRDefault="006F4F94" w:rsidP="006F4F94">
      <w:pPr>
        <w:pStyle w:val="BodyText"/>
        <w:spacing w:before="240"/>
        <w:ind w:left="720" w:hanging="720"/>
      </w:pPr>
      <w:r>
        <w:rPr>
          <w:b/>
        </w:rPr>
        <w:t>B*</w:t>
      </w:r>
      <w:r>
        <w:rPr>
          <w:b/>
        </w:rPr>
        <w:tab/>
      </w:r>
      <w:r w:rsidRPr="00DF1EC7">
        <w:t>The estate agent or agent’s representative reasonably believes that fewer than three comparable units were sold within five kilometres of the unit for sale in the last 18 months.</w:t>
      </w:r>
    </w:p>
    <w:p w14:paraId="7BC08358" w14:textId="77777777" w:rsidR="006F4F94" w:rsidRDefault="006F4F94" w:rsidP="006F4F94">
      <w:pPr>
        <w:pStyle w:val="BodyText"/>
        <w:spacing w:before="240"/>
        <w:ind w:left="720" w:hanging="720"/>
      </w:pPr>
    </w:p>
    <w:tbl>
      <w:tblPr>
        <w:tblW w:w="9639" w:type="dxa"/>
        <w:tblInd w:w="57" w:type="dxa"/>
        <w:tblLayout w:type="fixed"/>
        <w:tblCellMar>
          <w:left w:w="57" w:type="dxa"/>
          <w:right w:w="57" w:type="dxa"/>
        </w:tblCellMar>
        <w:tblLook w:val="04A0" w:firstRow="1" w:lastRow="0" w:firstColumn="1" w:lastColumn="0" w:noHBand="0" w:noVBand="1"/>
      </w:tblPr>
      <w:tblGrid>
        <w:gridCol w:w="6804"/>
        <w:gridCol w:w="2835"/>
      </w:tblGrid>
      <w:tr w:rsidR="006F4F94" w:rsidRPr="00E623DD" w14:paraId="6E2AEB90" w14:textId="77777777" w:rsidTr="00DD6734">
        <w:trPr>
          <w:trHeight w:val="211"/>
        </w:trPr>
        <w:tc>
          <w:tcPr>
            <w:tcW w:w="6804" w:type="dxa"/>
            <w:tcBorders>
              <w:right w:val="single" w:sz="4" w:space="0" w:color="auto"/>
            </w:tcBorders>
            <w:shd w:val="clear" w:color="auto" w:fill="auto"/>
            <w:vAlign w:val="center"/>
          </w:tcPr>
          <w:p w14:paraId="237BCD3E" w14:textId="77777777" w:rsidR="006F4F94" w:rsidRPr="00E623DD" w:rsidRDefault="006F4F94" w:rsidP="00DD6734">
            <w:pPr>
              <w:pStyle w:val="BodyText"/>
              <w:ind w:left="720" w:hanging="720"/>
              <w:jc w:val="right"/>
              <w:rPr>
                <w:sz w:val="16"/>
                <w:szCs w:val="16"/>
              </w:rPr>
            </w:pPr>
            <w:r w:rsidRPr="00E623DD">
              <w:rPr>
                <w:sz w:val="16"/>
                <w:szCs w:val="16"/>
              </w:rPr>
              <w:t xml:space="preserve">This Statement of Information was prepared on: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F7D8A2E" w14:textId="1A48026C" w:rsidR="006F4F94" w:rsidRPr="00E623DD" w:rsidRDefault="00161528" w:rsidP="00DD6734">
            <w:pPr>
              <w:pStyle w:val="BodyText"/>
              <w:spacing w:before="0" w:after="0"/>
              <w:rPr>
                <w:sz w:val="16"/>
                <w:szCs w:val="16"/>
              </w:rPr>
            </w:pPr>
            <w:r>
              <w:rPr>
                <w:sz w:val="16"/>
                <w:szCs w:val="16"/>
              </w:rPr>
              <w:t>03 May 2024</w:t>
            </w:r>
          </w:p>
        </w:tc>
      </w:tr>
    </w:tbl>
    <w:p w14:paraId="7F9BDFE1" w14:textId="77777777" w:rsidR="006F4F94" w:rsidRPr="00B50281" w:rsidRDefault="006F4F94" w:rsidP="000B4C79">
      <w:pPr>
        <w:pStyle w:val="BodyText"/>
      </w:pPr>
    </w:p>
    <w:sectPr w:rsidR="006F4F94" w:rsidRPr="00B50281" w:rsidSect="00C9526A">
      <w:headerReference w:type="default" r:id="rId8"/>
      <w:footerReference w:type="default" r:id="rId9"/>
      <w:footerReference w:type="first" r:id="rId10"/>
      <w:type w:val="continuous"/>
      <w:pgSz w:w="11906" w:h="16838"/>
      <w:pgMar w:top="709" w:right="1134" w:bottom="426" w:left="1134" w:header="284" w:footer="282"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B9083" w14:textId="77777777" w:rsidR="00C9526A" w:rsidRDefault="00C9526A">
      <w:r>
        <w:separator/>
      </w:r>
    </w:p>
    <w:p w14:paraId="1103CEA7" w14:textId="77777777" w:rsidR="00C9526A" w:rsidRDefault="00C9526A"/>
  </w:endnote>
  <w:endnote w:type="continuationSeparator" w:id="0">
    <w:p w14:paraId="71E54589" w14:textId="77777777" w:rsidR="00C9526A" w:rsidRDefault="00C9526A">
      <w:r>
        <w:continuationSeparator/>
      </w:r>
    </w:p>
    <w:p w14:paraId="03A99D79" w14:textId="77777777" w:rsidR="00C9526A" w:rsidRDefault="00C952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335A8" w14:textId="77777777" w:rsidR="00B41769" w:rsidRDefault="00B41769" w:rsidP="008706B8">
    <w:pPr>
      <w:pStyle w:val="Footer"/>
      <w:tabs>
        <w:tab w:val="clear" w:pos="5387"/>
        <w:tab w:val="clear" w:pos="10773"/>
        <w:tab w:val="center" w:pos="4820"/>
        <w:tab w:val="right" w:pos="9639"/>
      </w:tabs>
      <w:spacing w:before="120"/>
      <w:rPr>
        <w:rFonts w:cs="Helv"/>
        <w:b/>
        <w:noProof/>
      </w:rPr>
    </w:pPr>
    <w:r>
      <w:rPr>
        <w:rFonts w:cs="Helv"/>
        <w:b/>
        <w:bCs/>
        <w:color w:val="FF0000"/>
      </w:rPr>
      <w:tab/>
    </w:r>
  </w:p>
  <w:p w14:paraId="2E1E252E" w14:textId="77777777" w:rsidR="00B41769" w:rsidRPr="005545CA" w:rsidRDefault="000B4C79" w:rsidP="000B4C79">
    <w:pPr>
      <w:pStyle w:val="Footer"/>
      <w:tabs>
        <w:tab w:val="clear" w:pos="5387"/>
        <w:tab w:val="center" w:pos="4678"/>
      </w:tabs>
      <w:spacing w:before="360"/>
    </w:pPr>
    <w:r>
      <w:tab/>
    </w:r>
    <w:r w:rsidR="00CA78EC">
      <w:rPr>
        <w:noProof/>
      </w:rPr>
      <w:drawing>
        <wp:anchor distT="0" distB="0" distL="114300" distR="114300" simplePos="0" relativeHeight="251658240" behindDoc="0" locked="0" layoutInCell="1" allowOverlap="1" wp14:anchorId="53CE20A4" wp14:editId="25C71F67">
          <wp:simplePos x="0" y="0"/>
          <wp:positionH relativeFrom="column">
            <wp:posOffset>4476750</wp:posOffset>
          </wp:positionH>
          <wp:positionV relativeFrom="paragraph">
            <wp:posOffset>20320</wp:posOffset>
          </wp:positionV>
          <wp:extent cx="1684655" cy="467995"/>
          <wp:effectExtent l="0" t="0" r="0" b="8255"/>
          <wp:wrapNone/>
          <wp:docPr id="4" name="Picture 4" descr="Graphic - RBG CAV_Brandmark_RGB 50mm 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ic - RBG CAV_Brandmark_RGB 50mm hi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467995"/>
                  </a:xfrm>
                  <a:prstGeom prst="rect">
                    <a:avLst/>
                  </a:prstGeom>
                  <a:noFill/>
                </pic:spPr>
              </pic:pic>
            </a:graphicData>
          </a:graphic>
          <wp14:sizeRelH relativeFrom="page">
            <wp14:pctWidth>0</wp14:pctWidth>
          </wp14:sizeRelH>
          <wp14:sizeRelV relativeFrom="page">
            <wp14:pctHeight>0</wp14:pctHeight>
          </wp14:sizeRelV>
        </wp:anchor>
      </w:drawing>
    </w:r>
    <w:r w:rsidRPr="009C437F">
      <w:br/>
    </w:r>
    <w:hyperlink r:id="rId2" w:history="1">
      <w:r w:rsidRPr="009C437F">
        <w:rPr>
          <w:rStyle w:val="FooterURL"/>
        </w:rPr>
        <w:t>consumer.vic.gov.au</w:t>
      </w:r>
    </w:hyperlink>
    <w:r>
      <w:tab/>
    </w:r>
    <w:r w:rsidRPr="009C437F">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21A96" w14:textId="77777777" w:rsidR="00B41769" w:rsidRPr="007D2AE5" w:rsidRDefault="00CA78EC" w:rsidP="00C23C8A">
    <w:pPr>
      <w:pStyle w:val="Footer"/>
      <w:tabs>
        <w:tab w:val="clear" w:pos="5387"/>
        <w:tab w:val="center" w:pos="4678"/>
      </w:tabs>
      <w:spacing w:before="360"/>
    </w:pPr>
    <w:r>
      <w:rPr>
        <w:noProof/>
      </w:rPr>
      <w:drawing>
        <wp:anchor distT="0" distB="0" distL="114300" distR="114300" simplePos="0" relativeHeight="251657216" behindDoc="0" locked="0" layoutInCell="1" allowOverlap="1" wp14:anchorId="630C7481" wp14:editId="6FDE5AA4">
          <wp:simplePos x="0" y="0"/>
          <wp:positionH relativeFrom="column">
            <wp:posOffset>4476750</wp:posOffset>
          </wp:positionH>
          <wp:positionV relativeFrom="paragraph">
            <wp:posOffset>20320</wp:posOffset>
          </wp:positionV>
          <wp:extent cx="1684655" cy="467995"/>
          <wp:effectExtent l="0" t="0" r="0" b="8255"/>
          <wp:wrapNone/>
          <wp:docPr id="3" name="Picture 3" descr="Graphic - RBG CAV_Brandmark_RGB 50mm 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ic - RBG CAV_Brandmark_RGB 50mm hi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467995"/>
                  </a:xfrm>
                  <a:prstGeom prst="rect">
                    <a:avLst/>
                  </a:prstGeom>
                  <a:noFill/>
                </pic:spPr>
              </pic:pic>
            </a:graphicData>
          </a:graphic>
          <wp14:sizeRelH relativeFrom="page">
            <wp14:pctWidth>0</wp14:pctWidth>
          </wp14:sizeRelH>
          <wp14:sizeRelV relativeFrom="page">
            <wp14:pctHeight>0</wp14:pctHeight>
          </wp14:sizeRelV>
        </wp:anchor>
      </w:drawing>
    </w:r>
    <w:r w:rsidR="00C23C8A" w:rsidRPr="009C437F">
      <w:br/>
    </w:r>
    <w:hyperlink r:id="rId2" w:history="1">
      <w:r w:rsidR="00C23C8A" w:rsidRPr="009C437F">
        <w:rPr>
          <w:rStyle w:val="FooterURL"/>
        </w:rPr>
        <w:t>consumer.vic.gov.au</w:t>
      </w:r>
    </w:hyperlink>
    <w:r w:rsidR="0001247E">
      <w:tab/>
    </w:r>
    <w:r w:rsidR="00C23C8A" w:rsidRPr="009C437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8BD33" w14:textId="77777777" w:rsidR="00C9526A" w:rsidRDefault="00C9526A">
      <w:r>
        <w:separator/>
      </w:r>
    </w:p>
    <w:p w14:paraId="74DF311B" w14:textId="77777777" w:rsidR="00C9526A" w:rsidRDefault="00C9526A"/>
  </w:footnote>
  <w:footnote w:type="continuationSeparator" w:id="0">
    <w:p w14:paraId="0E01816A" w14:textId="77777777" w:rsidR="00C9526A" w:rsidRDefault="00C9526A">
      <w:r>
        <w:continuationSeparator/>
      </w:r>
    </w:p>
    <w:p w14:paraId="6ACE748E" w14:textId="77777777" w:rsidR="00C9526A" w:rsidRDefault="00C952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FF448" w14:textId="77777777" w:rsidR="00B41769" w:rsidRDefault="00B4176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F80C8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3"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5" w15:restartNumberingAfterBreak="0">
    <w:nsid w:val="FFFFFF88"/>
    <w:multiLevelType w:val="singleLevel"/>
    <w:tmpl w:val="DBB402EA"/>
    <w:lvl w:ilvl="0">
      <w:start w:val="1"/>
      <w:numFmt w:val="decimal"/>
      <w:pStyle w:val="ListNumber"/>
      <w:lvlText w:val="%1."/>
      <w:lvlJc w:val="left"/>
      <w:pPr>
        <w:ind w:left="340" w:hanging="340"/>
      </w:pPr>
      <w:rPr>
        <w:rFonts w:hint="default"/>
        <w:i w:val="0"/>
      </w:rPr>
    </w:lvl>
  </w:abstractNum>
  <w:abstractNum w:abstractNumId="6"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7" w15:restartNumberingAfterBreak="0">
    <w:nsid w:val="434C7656"/>
    <w:multiLevelType w:val="hybridMultilevel"/>
    <w:tmpl w:val="3034A850"/>
    <w:lvl w:ilvl="0" w:tplc="B476AFB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D67D21"/>
    <w:multiLevelType w:val="hybridMultilevel"/>
    <w:tmpl w:val="7228DFF6"/>
    <w:lvl w:ilvl="0" w:tplc="F2A65CAC">
      <w:start w:val="1"/>
      <w:numFmt w:val="bullet"/>
      <w:pStyle w:val="List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C1B6A"/>
    <w:multiLevelType w:val="hybridMultilevel"/>
    <w:tmpl w:val="94E469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90006651">
    <w:abstractNumId w:val="11"/>
  </w:num>
  <w:num w:numId="2" w16cid:durableId="600603298">
    <w:abstractNumId w:val="6"/>
  </w:num>
  <w:num w:numId="3" w16cid:durableId="914054408">
    <w:abstractNumId w:val="5"/>
  </w:num>
  <w:num w:numId="4" w16cid:durableId="2045321850">
    <w:abstractNumId w:val="10"/>
  </w:num>
  <w:num w:numId="5" w16cid:durableId="898708919">
    <w:abstractNumId w:val="4"/>
  </w:num>
  <w:num w:numId="6" w16cid:durableId="863786978">
    <w:abstractNumId w:val="3"/>
  </w:num>
  <w:num w:numId="7" w16cid:durableId="401609142">
    <w:abstractNumId w:val="2"/>
  </w:num>
  <w:num w:numId="8" w16cid:durableId="1077749429">
    <w:abstractNumId w:val="1"/>
  </w:num>
  <w:num w:numId="9" w16cid:durableId="1661084356">
    <w:abstractNumId w:val="9"/>
  </w:num>
  <w:num w:numId="10" w16cid:durableId="770710673">
    <w:abstractNumId w:val="7"/>
  </w:num>
  <w:num w:numId="11" w16cid:durableId="718938978">
    <w:abstractNumId w:val="0"/>
  </w:num>
  <w:num w:numId="12" w16cid:durableId="117291127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362"/>
    <w:rsid w:val="000037CA"/>
    <w:rsid w:val="00004956"/>
    <w:rsid w:val="00010A24"/>
    <w:rsid w:val="0001247E"/>
    <w:rsid w:val="00015378"/>
    <w:rsid w:val="000168A1"/>
    <w:rsid w:val="000220CA"/>
    <w:rsid w:val="000355C2"/>
    <w:rsid w:val="00037895"/>
    <w:rsid w:val="000422C4"/>
    <w:rsid w:val="00043557"/>
    <w:rsid w:val="00046307"/>
    <w:rsid w:val="00047EA4"/>
    <w:rsid w:val="0005581F"/>
    <w:rsid w:val="00056891"/>
    <w:rsid w:val="00056A2B"/>
    <w:rsid w:val="00056F69"/>
    <w:rsid w:val="0006239C"/>
    <w:rsid w:val="0006318E"/>
    <w:rsid w:val="00066F81"/>
    <w:rsid w:val="00067AA8"/>
    <w:rsid w:val="00070C34"/>
    <w:rsid w:val="00072DA5"/>
    <w:rsid w:val="0007437B"/>
    <w:rsid w:val="000750A2"/>
    <w:rsid w:val="00075FA2"/>
    <w:rsid w:val="00077BB4"/>
    <w:rsid w:val="00080E8C"/>
    <w:rsid w:val="00085AFF"/>
    <w:rsid w:val="00096664"/>
    <w:rsid w:val="000A05C2"/>
    <w:rsid w:val="000A1E6A"/>
    <w:rsid w:val="000A280C"/>
    <w:rsid w:val="000A5E17"/>
    <w:rsid w:val="000A6C1A"/>
    <w:rsid w:val="000B1675"/>
    <w:rsid w:val="000B4C79"/>
    <w:rsid w:val="000B5EDC"/>
    <w:rsid w:val="000B5F44"/>
    <w:rsid w:val="000B65D4"/>
    <w:rsid w:val="000B7347"/>
    <w:rsid w:val="000C2798"/>
    <w:rsid w:val="000C3171"/>
    <w:rsid w:val="000C395A"/>
    <w:rsid w:val="000C620E"/>
    <w:rsid w:val="000C7A60"/>
    <w:rsid w:val="000D780B"/>
    <w:rsid w:val="000D7EA7"/>
    <w:rsid w:val="000E0C11"/>
    <w:rsid w:val="000E3132"/>
    <w:rsid w:val="000E3EE0"/>
    <w:rsid w:val="000E5829"/>
    <w:rsid w:val="000E69CF"/>
    <w:rsid w:val="000F246A"/>
    <w:rsid w:val="001011A2"/>
    <w:rsid w:val="00103A0B"/>
    <w:rsid w:val="00106914"/>
    <w:rsid w:val="0010770C"/>
    <w:rsid w:val="00112B73"/>
    <w:rsid w:val="0011355C"/>
    <w:rsid w:val="00121599"/>
    <w:rsid w:val="00123292"/>
    <w:rsid w:val="00126758"/>
    <w:rsid w:val="0012684E"/>
    <w:rsid w:val="00126958"/>
    <w:rsid w:val="0013188A"/>
    <w:rsid w:val="00134668"/>
    <w:rsid w:val="001424CD"/>
    <w:rsid w:val="00151CDA"/>
    <w:rsid w:val="00151FFF"/>
    <w:rsid w:val="001530A6"/>
    <w:rsid w:val="0016060A"/>
    <w:rsid w:val="00161528"/>
    <w:rsid w:val="00163D3B"/>
    <w:rsid w:val="0016458D"/>
    <w:rsid w:val="00165E75"/>
    <w:rsid w:val="00166006"/>
    <w:rsid w:val="00167AA0"/>
    <w:rsid w:val="0017595D"/>
    <w:rsid w:val="00175B1C"/>
    <w:rsid w:val="00176A29"/>
    <w:rsid w:val="00185BEB"/>
    <w:rsid w:val="00193C70"/>
    <w:rsid w:val="0019654D"/>
    <w:rsid w:val="001A0185"/>
    <w:rsid w:val="001A234C"/>
    <w:rsid w:val="001A277F"/>
    <w:rsid w:val="001B44A6"/>
    <w:rsid w:val="001B47B8"/>
    <w:rsid w:val="001B5F47"/>
    <w:rsid w:val="001C0C14"/>
    <w:rsid w:val="001C73FD"/>
    <w:rsid w:val="001D0C4B"/>
    <w:rsid w:val="001D2FE7"/>
    <w:rsid w:val="001D5AC2"/>
    <w:rsid w:val="001E2177"/>
    <w:rsid w:val="001E2CBD"/>
    <w:rsid w:val="001E42E7"/>
    <w:rsid w:val="001E59E9"/>
    <w:rsid w:val="001E6366"/>
    <w:rsid w:val="001F260E"/>
    <w:rsid w:val="001F7271"/>
    <w:rsid w:val="0020362C"/>
    <w:rsid w:val="002130E8"/>
    <w:rsid w:val="00213B65"/>
    <w:rsid w:val="0022011C"/>
    <w:rsid w:val="00220917"/>
    <w:rsid w:val="00220BFA"/>
    <w:rsid w:val="00222C13"/>
    <w:rsid w:val="002232A1"/>
    <w:rsid w:val="00224843"/>
    <w:rsid w:val="00225A8F"/>
    <w:rsid w:val="002262B7"/>
    <w:rsid w:val="00230BBE"/>
    <w:rsid w:val="002325A7"/>
    <w:rsid w:val="0024319C"/>
    <w:rsid w:val="0024452E"/>
    <w:rsid w:val="002454C2"/>
    <w:rsid w:val="00250A4D"/>
    <w:rsid w:val="00252303"/>
    <w:rsid w:val="00254903"/>
    <w:rsid w:val="00254AB9"/>
    <w:rsid w:val="00260038"/>
    <w:rsid w:val="0026293D"/>
    <w:rsid w:val="0026293E"/>
    <w:rsid w:val="0026346A"/>
    <w:rsid w:val="002645FC"/>
    <w:rsid w:val="002660A7"/>
    <w:rsid w:val="002749A3"/>
    <w:rsid w:val="00274E0B"/>
    <w:rsid w:val="00275B66"/>
    <w:rsid w:val="00276618"/>
    <w:rsid w:val="00277089"/>
    <w:rsid w:val="002778E8"/>
    <w:rsid w:val="00277DCB"/>
    <w:rsid w:val="00285E9F"/>
    <w:rsid w:val="002867A9"/>
    <w:rsid w:val="0028766F"/>
    <w:rsid w:val="0029246A"/>
    <w:rsid w:val="00292A69"/>
    <w:rsid w:val="00294C52"/>
    <w:rsid w:val="002A1F82"/>
    <w:rsid w:val="002A2A8C"/>
    <w:rsid w:val="002A3FDD"/>
    <w:rsid w:val="002B0278"/>
    <w:rsid w:val="002B0CCE"/>
    <w:rsid w:val="002B1C94"/>
    <w:rsid w:val="002B2F0C"/>
    <w:rsid w:val="002B4410"/>
    <w:rsid w:val="002C6B45"/>
    <w:rsid w:val="002C7148"/>
    <w:rsid w:val="002D243D"/>
    <w:rsid w:val="002D4DC2"/>
    <w:rsid w:val="002D51D9"/>
    <w:rsid w:val="002D78BC"/>
    <w:rsid w:val="002E0896"/>
    <w:rsid w:val="002E0CC5"/>
    <w:rsid w:val="002E1AED"/>
    <w:rsid w:val="002E79FA"/>
    <w:rsid w:val="002F1B76"/>
    <w:rsid w:val="002F64C1"/>
    <w:rsid w:val="002F6912"/>
    <w:rsid w:val="00300E5B"/>
    <w:rsid w:val="0030196E"/>
    <w:rsid w:val="003035CF"/>
    <w:rsid w:val="003035FD"/>
    <w:rsid w:val="00307DEC"/>
    <w:rsid w:val="003102FE"/>
    <w:rsid w:val="00311BA5"/>
    <w:rsid w:val="0032298B"/>
    <w:rsid w:val="00323759"/>
    <w:rsid w:val="00326A21"/>
    <w:rsid w:val="00330CC8"/>
    <w:rsid w:val="00334A10"/>
    <w:rsid w:val="00335793"/>
    <w:rsid w:val="00336A96"/>
    <w:rsid w:val="0034343A"/>
    <w:rsid w:val="003435C6"/>
    <w:rsid w:val="00346A3D"/>
    <w:rsid w:val="00353DC2"/>
    <w:rsid w:val="003551C8"/>
    <w:rsid w:val="00355566"/>
    <w:rsid w:val="00356C19"/>
    <w:rsid w:val="00356D49"/>
    <w:rsid w:val="00357B57"/>
    <w:rsid w:val="003708A6"/>
    <w:rsid w:val="00375E18"/>
    <w:rsid w:val="00376AD9"/>
    <w:rsid w:val="0037704E"/>
    <w:rsid w:val="00390489"/>
    <w:rsid w:val="00392300"/>
    <w:rsid w:val="00396AC2"/>
    <w:rsid w:val="00397C7D"/>
    <w:rsid w:val="003A0694"/>
    <w:rsid w:val="003A2AC9"/>
    <w:rsid w:val="003A5AC7"/>
    <w:rsid w:val="003A6DFB"/>
    <w:rsid w:val="003B141C"/>
    <w:rsid w:val="003B2B25"/>
    <w:rsid w:val="003B6EEB"/>
    <w:rsid w:val="003B6FCA"/>
    <w:rsid w:val="003C03A6"/>
    <w:rsid w:val="003C217C"/>
    <w:rsid w:val="003C2C28"/>
    <w:rsid w:val="003C3F1B"/>
    <w:rsid w:val="003C4407"/>
    <w:rsid w:val="003C6316"/>
    <w:rsid w:val="003D1C95"/>
    <w:rsid w:val="003D25A6"/>
    <w:rsid w:val="003D4A4F"/>
    <w:rsid w:val="003D7165"/>
    <w:rsid w:val="003E544D"/>
    <w:rsid w:val="003E60DE"/>
    <w:rsid w:val="003E7037"/>
    <w:rsid w:val="003E7A29"/>
    <w:rsid w:val="003F2261"/>
    <w:rsid w:val="003F3404"/>
    <w:rsid w:val="003F3BF0"/>
    <w:rsid w:val="003F6497"/>
    <w:rsid w:val="00404089"/>
    <w:rsid w:val="00406892"/>
    <w:rsid w:val="004101B5"/>
    <w:rsid w:val="0041515A"/>
    <w:rsid w:val="00415DF2"/>
    <w:rsid w:val="00417260"/>
    <w:rsid w:val="00423896"/>
    <w:rsid w:val="00432BFC"/>
    <w:rsid w:val="00435F1B"/>
    <w:rsid w:val="00436138"/>
    <w:rsid w:val="00441F3D"/>
    <w:rsid w:val="00443192"/>
    <w:rsid w:val="00443AE0"/>
    <w:rsid w:val="00444B97"/>
    <w:rsid w:val="00445223"/>
    <w:rsid w:val="00446BA5"/>
    <w:rsid w:val="00450637"/>
    <w:rsid w:val="00450CFF"/>
    <w:rsid w:val="00451315"/>
    <w:rsid w:val="00455D04"/>
    <w:rsid w:val="004564E9"/>
    <w:rsid w:val="00462315"/>
    <w:rsid w:val="00462ED7"/>
    <w:rsid w:val="004639CE"/>
    <w:rsid w:val="004660C6"/>
    <w:rsid w:val="00467231"/>
    <w:rsid w:val="00467966"/>
    <w:rsid w:val="00467FB0"/>
    <w:rsid w:val="00473E0E"/>
    <w:rsid w:val="00482C9D"/>
    <w:rsid w:val="00483049"/>
    <w:rsid w:val="004832C7"/>
    <w:rsid w:val="00493982"/>
    <w:rsid w:val="00494230"/>
    <w:rsid w:val="004A09F3"/>
    <w:rsid w:val="004A0D0C"/>
    <w:rsid w:val="004A1891"/>
    <w:rsid w:val="004A6437"/>
    <w:rsid w:val="004B244A"/>
    <w:rsid w:val="004B3730"/>
    <w:rsid w:val="004B3D9D"/>
    <w:rsid w:val="004B6131"/>
    <w:rsid w:val="004C1FA9"/>
    <w:rsid w:val="004C2D1C"/>
    <w:rsid w:val="004C467F"/>
    <w:rsid w:val="004C530C"/>
    <w:rsid w:val="004C559E"/>
    <w:rsid w:val="004D2AC9"/>
    <w:rsid w:val="004E194B"/>
    <w:rsid w:val="004E444A"/>
    <w:rsid w:val="004E486A"/>
    <w:rsid w:val="004E4EE7"/>
    <w:rsid w:val="004E5C0F"/>
    <w:rsid w:val="004E5D70"/>
    <w:rsid w:val="004E7B70"/>
    <w:rsid w:val="004F1C98"/>
    <w:rsid w:val="004F2160"/>
    <w:rsid w:val="004F5654"/>
    <w:rsid w:val="004F62BA"/>
    <w:rsid w:val="00501F1A"/>
    <w:rsid w:val="00503E7C"/>
    <w:rsid w:val="005055F8"/>
    <w:rsid w:val="00505DF7"/>
    <w:rsid w:val="005076EB"/>
    <w:rsid w:val="00510F74"/>
    <w:rsid w:val="00512239"/>
    <w:rsid w:val="00517A0A"/>
    <w:rsid w:val="00517F6B"/>
    <w:rsid w:val="0052285C"/>
    <w:rsid w:val="005244B2"/>
    <w:rsid w:val="005268B2"/>
    <w:rsid w:val="00536BC5"/>
    <w:rsid w:val="00537FF8"/>
    <w:rsid w:val="00543073"/>
    <w:rsid w:val="0054448C"/>
    <w:rsid w:val="00547023"/>
    <w:rsid w:val="0054782B"/>
    <w:rsid w:val="00552BA8"/>
    <w:rsid w:val="00554168"/>
    <w:rsid w:val="005545CA"/>
    <w:rsid w:val="00557F6E"/>
    <w:rsid w:val="0056194D"/>
    <w:rsid w:val="00562A61"/>
    <w:rsid w:val="00564978"/>
    <w:rsid w:val="00564F67"/>
    <w:rsid w:val="00570A0C"/>
    <w:rsid w:val="00574FF7"/>
    <w:rsid w:val="005755C6"/>
    <w:rsid w:val="00575750"/>
    <w:rsid w:val="005758D4"/>
    <w:rsid w:val="005768A4"/>
    <w:rsid w:val="00577013"/>
    <w:rsid w:val="00580C9E"/>
    <w:rsid w:val="00581D61"/>
    <w:rsid w:val="00583950"/>
    <w:rsid w:val="00583A10"/>
    <w:rsid w:val="005865D6"/>
    <w:rsid w:val="0058755E"/>
    <w:rsid w:val="00587D1A"/>
    <w:rsid w:val="0059064C"/>
    <w:rsid w:val="00591D58"/>
    <w:rsid w:val="0059485E"/>
    <w:rsid w:val="00594B92"/>
    <w:rsid w:val="00595524"/>
    <w:rsid w:val="00596C13"/>
    <w:rsid w:val="00596FEF"/>
    <w:rsid w:val="005A1056"/>
    <w:rsid w:val="005A2426"/>
    <w:rsid w:val="005A4BDE"/>
    <w:rsid w:val="005B02D1"/>
    <w:rsid w:val="005B508C"/>
    <w:rsid w:val="005B6073"/>
    <w:rsid w:val="005B7F0A"/>
    <w:rsid w:val="005C26AA"/>
    <w:rsid w:val="005C4493"/>
    <w:rsid w:val="005C4D70"/>
    <w:rsid w:val="005C628A"/>
    <w:rsid w:val="005C71EE"/>
    <w:rsid w:val="005D5606"/>
    <w:rsid w:val="005D58A5"/>
    <w:rsid w:val="005D7242"/>
    <w:rsid w:val="005E2A83"/>
    <w:rsid w:val="005E3D71"/>
    <w:rsid w:val="005E3E51"/>
    <w:rsid w:val="005E7960"/>
    <w:rsid w:val="005F4E94"/>
    <w:rsid w:val="005F5DC6"/>
    <w:rsid w:val="005F6574"/>
    <w:rsid w:val="006013E6"/>
    <w:rsid w:val="00602362"/>
    <w:rsid w:val="00602919"/>
    <w:rsid w:val="006059E2"/>
    <w:rsid w:val="00605FDC"/>
    <w:rsid w:val="006130D5"/>
    <w:rsid w:val="00613C8D"/>
    <w:rsid w:val="00615BBC"/>
    <w:rsid w:val="00621046"/>
    <w:rsid w:val="0062268B"/>
    <w:rsid w:val="006226DE"/>
    <w:rsid w:val="00625B7E"/>
    <w:rsid w:val="006309FD"/>
    <w:rsid w:val="006352BF"/>
    <w:rsid w:val="0063575A"/>
    <w:rsid w:val="006370AD"/>
    <w:rsid w:val="00640C5E"/>
    <w:rsid w:val="00644B7A"/>
    <w:rsid w:val="00645705"/>
    <w:rsid w:val="0064693A"/>
    <w:rsid w:val="00650FA9"/>
    <w:rsid w:val="00653F9F"/>
    <w:rsid w:val="00654015"/>
    <w:rsid w:val="00654F23"/>
    <w:rsid w:val="006556E4"/>
    <w:rsid w:val="00655D23"/>
    <w:rsid w:val="00661680"/>
    <w:rsid w:val="00661DBE"/>
    <w:rsid w:val="00670AFF"/>
    <w:rsid w:val="00670DB8"/>
    <w:rsid w:val="00671287"/>
    <w:rsid w:val="00672D81"/>
    <w:rsid w:val="00675403"/>
    <w:rsid w:val="00677A37"/>
    <w:rsid w:val="00683199"/>
    <w:rsid w:val="00683DA8"/>
    <w:rsid w:val="00683E25"/>
    <w:rsid w:val="006844C6"/>
    <w:rsid w:val="00685223"/>
    <w:rsid w:val="006918F7"/>
    <w:rsid w:val="00692736"/>
    <w:rsid w:val="006956E0"/>
    <w:rsid w:val="00695BAC"/>
    <w:rsid w:val="006975D5"/>
    <w:rsid w:val="006B46D0"/>
    <w:rsid w:val="006B4F0B"/>
    <w:rsid w:val="006B61D3"/>
    <w:rsid w:val="006C350C"/>
    <w:rsid w:val="006C6BC1"/>
    <w:rsid w:val="006C7C7F"/>
    <w:rsid w:val="006D11AD"/>
    <w:rsid w:val="006D44B0"/>
    <w:rsid w:val="006D4CE2"/>
    <w:rsid w:val="006D6AFD"/>
    <w:rsid w:val="006E0F77"/>
    <w:rsid w:val="006E3FC4"/>
    <w:rsid w:val="006E5263"/>
    <w:rsid w:val="006E556F"/>
    <w:rsid w:val="006E7B11"/>
    <w:rsid w:val="006F098C"/>
    <w:rsid w:val="006F0AE0"/>
    <w:rsid w:val="006F0D9B"/>
    <w:rsid w:val="006F2D93"/>
    <w:rsid w:val="006F4662"/>
    <w:rsid w:val="006F4F94"/>
    <w:rsid w:val="006F58D8"/>
    <w:rsid w:val="006F6AF1"/>
    <w:rsid w:val="00701557"/>
    <w:rsid w:val="00702FF1"/>
    <w:rsid w:val="00704578"/>
    <w:rsid w:val="00704CE9"/>
    <w:rsid w:val="00706650"/>
    <w:rsid w:val="00712650"/>
    <w:rsid w:val="0071380D"/>
    <w:rsid w:val="00716D9E"/>
    <w:rsid w:val="007225A7"/>
    <w:rsid w:val="00723808"/>
    <w:rsid w:val="007261F4"/>
    <w:rsid w:val="00733B8C"/>
    <w:rsid w:val="00737D7F"/>
    <w:rsid w:val="00741010"/>
    <w:rsid w:val="00741054"/>
    <w:rsid w:val="00742B1A"/>
    <w:rsid w:val="0074596A"/>
    <w:rsid w:val="00745E1A"/>
    <w:rsid w:val="00746873"/>
    <w:rsid w:val="007475B3"/>
    <w:rsid w:val="00747953"/>
    <w:rsid w:val="007506AC"/>
    <w:rsid w:val="00752C0B"/>
    <w:rsid w:val="00753D01"/>
    <w:rsid w:val="0075739A"/>
    <w:rsid w:val="00764E72"/>
    <w:rsid w:val="00770F09"/>
    <w:rsid w:val="00771DC6"/>
    <w:rsid w:val="00772382"/>
    <w:rsid w:val="007739DE"/>
    <w:rsid w:val="007743C4"/>
    <w:rsid w:val="00774477"/>
    <w:rsid w:val="00780532"/>
    <w:rsid w:val="00781129"/>
    <w:rsid w:val="00782318"/>
    <w:rsid w:val="007846F6"/>
    <w:rsid w:val="0079466F"/>
    <w:rsid w:val="00797405"/>
    <w:rsid w:val="00797AA2"/>
    <w:rsid w:val="00797CE8"/>
    <w:rsid w:val="007A0D87"/>
    <w:rsid w:val="007A17D9"/>
    <w:rsid w:val="007A2A8F"/>
    <w:rsid w:val="007A56EF"/>
    <w:rsid w:val="007A7BC8"/>
    <w:rsid w:val="007B0F3B"/>
    <w:rsid w:val="007B4E27"/>
    <w:rsid w:val="007B4EA5"/>
    <w:rsid w:val="007B6100"/>
    <w:rsid w:val="007C0316"/>
    <w:rsid w:val="007C2551"/>
    <w:rsid w:val="007C33DB"/>
    <w:rsid w:val="007D2AE5"/>
    <w:rsid w:val="007D407F"/>
    <w:rsid w:val="007D4D7B"/>
    <w:rsid w:val="007E53CB"/>
    <w:rsid w:val="007E59FE"/>
    <w:rsid w:val="007F18FB"/>
    <w:rsid w:val="007F4771"/>
    <w:rsid w:val="007F501C"/>
    <w:rsid w:val="00800233"/>
    <w:rsid w:val="00800C16"/>
    <w:rsid w:val="0080305E"/>
    <w:rsid w:val="0080392A"/>
    <w:rsid w:val="00804FF4"/>
    <w:rsid w:val="00807551"/>
    <w:rsid w:val="0081040E"/>
    <w:rsid w:val="008137A7"/>
    <w:rsid w:val="00816BA5"/>
    <w:rsid w:val="00816CC1"/>
    <w:rsid w:val="00824986"/>
    <w:rsid w:val="008309B1"/>
    <w:rsid w:val="00835486"/>
    <w:rsid w:val="00842222"/>
    <w:rsid w:val="00842E31"/>
    <w:rsid w:val="00844437"/>
    <w:rsid w:val="008464BD"/>
    <w:rsid w:val="00846EA6"/>
    <w:rsid w:val="00850C35"/>
    <w:rsid w:val="008522F9"/>
    <w:rsid w:val="00853741"/>
    <w:rsid w:val="00853779"/>
    <w:rsid w:val="0085448E"/>
    <w:rsid w:val="00856AFE"/>
    <w:rsid w:val="008614E6"/>
    <w:rsid w:val="00865C44"/>
    <w:rsid w:val="00867429"/>
    <w:rsid w:val="00867B76"/>
    <w:rsid w:val="008706B8"/>
    <w:rsid w:val="00871382"/>
    <w:rsid w:val="0087264F"/>
    <w:rsid w:val="00872B40"/>
    <w:rsid w:val="00873C01"/>
    <w:rsid w:val="00874863"/>
    <w:rsid w:val="00877974"/>
    <w:rsid w:val="00881665"/>
    <w:rsid w:val="00886B0E"/>
    <w:rsid w:val="008913E0"/>
    <w:rsid w:val="00895F8D"/>
    <w:rsid w:val="008A228B"/>
    <w:rsid w:val="008A4172"/>
    <w:rsid w:val="008A4880"/>
    <w:rsid w:val="008A5C9C"/>
    <w:rsid w:val="008B0061"/>
    <w:rsid w:val="008B113A"/>
    <w:rsid w:val="008B17F9"/>
    <w:rsid w:val="008B26A1"/>
    <w:rsid w:val="008B3002"/>
    <w:rsid w:val="008B5822"/>
    <w:rsid w:val="008B7C67"/>
    <w:rsid w:val="008C0105"/>
    <w:rsid w:val="008C0D19"/>
    <w:rsid w:val="008D141C"/>
    <w:rsid w:val="008D323B"/>
    <w:rsid w:val="008E0C3F"/>
    <w:rsid w:val="008E0CFA"/>
    <w:rsid w:val="008E2696"/>
    <w:rsid w:val="008E6160"/>
    <w:rsid w:val="008F1413"/>
    <w:rsid w:val="00900B22"/>
    <w:rsid w:val="00901425"/>
    <w:rsid w:val="00906B52"/>
    <w:rsid w:val="0091000C"/>
    <w:rsid w:val="00910244"/>
    <w:rsid w:val="0091169D"/>
    <w:rsid w:val="00913492"/>
    <w:rsid w:val="00913B2C"/>
    <w:rsid w:val="00914F87"/>
    <w:rsid w:val="0091626B"/>
    <w:rsid w:val="00920F79"/>
    <w:rsid w:val="00921A67"/>
    <w:rsid w:val="009268B0"/>
    <w:rsid w:val="00933E5F"/>
    <w:rsid w:val="00934008"/>
    <w:rsid w:val="00934545"/>
    <w:rsid w:val="009426B2"/>
    <w:rsid w:val="009432AE"/>
    <w:rsid w:val="00944F23"/>
    <w:rsid w:val="009478AE"/>
    <w:rsid w:val="00947B6C"/>
    <w:rsid w:val="00951678"/>
    <w:rsid w:val="0095498C"/>
    <w:rsid w:val="00961E71"/>
    <w:rsid w:val="00962391"/>
    <w:rsid w:val="0096256C"/>
    <w:rsid w:val="00963A6C"/>
    <w:rsid w:val="009646FE"/>
    <w:rsid w:val="0096497D"/>
    <w:rsid w:val="00967E27"/>
    <w:rsid w:val="0097720D"/>
    <w:rsid w:val="009841FA"/>
    <w:rsid w:val="009A1F33"/>
    <w:rsid w:val="009A6907"/>
    <w:rsid w:val="009A6CF6"/>
    <w:rsid w:val="009B0258"/>
    <w:rsid w:val="009B16E8"/>
    <w:rsid w:val="009B3688"/>
    <w:rsid w:val="009C1E63"/>
    <w:rsid w:val="009C4A18"/>
    <w:rsid w:val="009C66A6"/>
    <w:rsid w:val="009D1194"/>
    <w:rsid w:val="009D15DB"/>
    <w:rsid w:val="009D1EF5"/>
    <w:rsid w:val="009E16F5"/>
    <w:rsid w:val="009E5BD4"/>
    <w:rsid w:val="009E618B"/>
    <w:rsid w:val="009E69E9"/>
    <w:rsid w:val="009E7072"/>
    <w:rsid w:val="009F36F7"/>
    <w:rsid w:val="009F457D"/>
    <w:rsid w:val="009F4AF3"/>
    <w:rsid w:val="009F653B"/>
    <w:rsid w:val="009F6CDB"/>
    <w:rsid w:val="009F72F8"/>
    <w:rsid w:val="00A00364"/>
    <w:rsid w:val="00A00D9B"/>
    <w:rsid w:val="00A034D8"/>
    <w:rsid w:val="00A06C0A"/>
    <w:rsid w:val="00A102EA"/>
    <w:rsid w:val="00A11DEC"/>
    <w:rsid w:val="00A1765A"/>
    <w:rsid w:val="00A2105C"/>
    <w:rsid w:val="00A22963"/>
    <w:rsid w:val="00A22AE3"/>
    <w:rsid w:val="00A24741"/>
    <w:rsid w:val="00A30BDB"/>
    <w:rsid w:val="00A31FC9"/>
    <w:rsid w:val="00A32C77"/>
    <w:rsid w:val="00A34615"/>
    <w:rsid w:val="00A376E9"/>
    <w:rsid w:val="00A42F7D"/>
    <w:rsid w:val="00A4335A"/>
    <w:rsid w:val="00A525EA"/>
    <w:rsid w:val="00A62E3F"/>
    <w:rsid w:val="00A66A43"/>
    <w:rsid w:val="00A768F2"/>
    <w:rsid w:val="00A776E7"/>
    <w:rsid w:val="00A82530"/>
    <w:rsid w:val="00A82629"/>
    <w:rsid w:val="00A827C1"/>
    <w:rsid w:val="00A84243"/>
    <w:rsid w:val="00A8471E"/>
    <w:rsid w:val="00A86594"/>
    <w:rsid w:val="00A86A33"/>
    <w:rsid w:val="00AA0AF0"/>
    <w:rsid w:val="00AA13AF"/>
    <w:rsid w:val="00AA16A6"/>
    <w:rsid w:val="00AA2964"/>
    <w:rsid w:val="00AA43C3"/>
    <w:rsid w:val="00AA53CC"/>
    <w:rsid w:val="00AA5826"/>
    <w:rsid w:val="00AA6D6D"/>
    <w:rsid w:val="00AB75A4"/>
    <w:rsid w:val="00AB7CB3"/>
    <w:rsid w:val="00AB7E0D"/>
    <w:rsid w:val="00AC0B36"/>
    <w:rsid w:val="00AC12F3"/>
    <w:rsid w:val="00AC1530"/>
    <w:rsid w:val="00AC5D94"/>
    <w:rsid w:val="00AE39EB"/>
    <w:rsid w:val="00AE7802"/>
    <w:rsid w:val="00B05649"/>
    <w:rsid w:val="00B05DC6"/>
    <w:rsid w:val="00B07793"/>
    <w:rsid w:val="00B10317"/>
    <w:rsid w:val="00B13355"/>
    <w:rsid w:val="00B13AF4"/>
    <w:rsid w:val="00B1693A"/>
    <w:rsid w:val="00B17450"/>
    <w:rsid w:val="00B21294"/>
    <w:rsid w:val="00B226F9"/>
    <w:rsid w:val="00B22DB2"/>
    <w:rsid w:val="00B35212"/>
    <w:rsid w:val="00B41769"/>
    <w:rsid w:val="00B452FA"/>
    <w:rsid w:val="00B4588E"/>
    <w:rsid w:val="00B50281"/>
    <w:rsid w:val="00B51A9F"/>
    <w:rsid w:val="00B53FF3"/>
    <w:rsid w:val="00B54B0C"/>
    <w:rsid w:val="00B57F9A"/>
    <w:rsid w:val="00B751DB"/>
    <w:rsid w:val="00B77E61"/>
    <w:rsid w:val="00B80008"/>
    <w:rsid w:val="00B81ED7"/>
    <w:rsid w:val="00B82B17"/>
    <w:rsid w:val="00B8378D"/>
    <w:rsid w:val="00B9341F"/>
    <w:rsid w:val="00B95039"/>
    <w:rsid w:val="00B96A5D"/>
    <w:rsid w:val="00B96DBC"/>
    <w:rsid w:val="00BA18FC"/>
    <w:rsid w:val="00BA1DF7"/>
    <w:rsid w:val="00BA276B"/>
    <w:rsid w:val="00BA3586"/>
    <w:rsid w:val="00BA3F4F"/>
    <w:rsid w:val="00BA3F96"/>
    <w:rsid w:val="00BA6707"/>
    <w:rsid w:val="00BB04F4"/>
    <w:rsid w:val="00BB5EC4"/>
    <w:rsid w:val="00BC3DAC"/>
    <w:rsid w:val="00BC49B4"/>
    <w:rsid w:val="00BC6A64"/>
    <w:rsid w:val="00BC7567"/>
    <w:rsid w:val="00BD17C7"/>
    <w:rsid w:val="00BD3E77"/>
    <w:rsid w:val="00BD4D0E"/>
    <w:rsid w:val="00BD5638"/>
    <w:rsid w:val="00BE2F89"/>
    <w:rsid w:val="00BE7E8C"/>
    <w:rsid w:val="00BF0F80"/>
    <w:rsid w:val="00C02282"/>
    <w:rsid w:val="00C02CA5"/>
    <w:rsid w:val="00C03AD7"/>
    <w:rsid w:val="00C05675"/>
    <w:rsid w:val="00C05868"/>
    <w:rsid w:val="00C10DA5"/>
    <w:rsid w:val="00C119F2"/>
    <w:rsid w:val="00C11A0F"/>
    <w:rsid w:val="00C20885"/>
    <w:rsid w:val="00C226AA"/>
    <w:rsid w:val="00C2270A"/>
    <w:rsid w:val="00C23C8A"/>
    <w:rsid w:val="00C24ACF"/>
    <w:rsid w:val="00C26A84"/>
    <w:rsid w:val="00C26C14"/>
    <w:rsid w:val="00C3028D"/>
    <w:rsid w:val="00C3368F"/>
    <w:rsid w:val="00C4111B"/>
    <w:rsid w:val="00C454FD"/>
    <w:rsid w:val="00C4617C"/>
    <w:rsid w:val="00C50CBD"/>
    <w:rsid w:val="00C512B2"/>
    <w:rsid w:val="00C527FB"/>
    <w:rsid w:val="00C53CA8"/>
    <w:rsid w:val="00C5544C"/>
    <w:rsid w:val="00C619B4"/>
    <w:rsid w:val="00C62D6C"/>
    <w:rsid w:val="00C633A4"/>
    <w:rsid w:val="00C63CFD"/>
    <w:rsid w:val="00C64C5E"/>
    <w:rsid w:val="00C65A30"/>
    <w:rsid w:val="00C7018A"/>
    <w:rsid w:val="00C70279"/>
    <w:rsid w:val="00C7114D"/>
    <w:rsid w:val="00C72F8F"/>
    <w:rsid w:val="00C7335A"/>
    <w:rsid w:val="00C77624"/>
    <w:rsid w:val="00C7789B"/>
    <w:rsid w:val="00C818E9"/>
    <w:rsid w:val="00C91B15"/>
    <w:rsid w:val="00C94D41"/>
    <w:rsid w:val="00C9526A"/>
    <w:rsid w:val="00C9776F"/>
    <w:rsid w:val="00CA1566"/>
    <w:rsid w:val="00CA1663"/>
    <w:rsid w:val="00CA31C2"/>
    <w:rsid w:val="00CA3EC4"/>
    <w:rsid w:val="00CA466D"/>
    <w:rsid w:val="00CA6ED1"/>
    <w:rsid w:val="00CA78EC"/>
    <w:rsid w:val="00CA7BC0"/>
    <w:rsid w:val="00CB002E"/>
    <w:rsid w:val="00CB33D5"/>
    <w:rsid w:val="00CB60B1"/>
    <w:rsid w:val="00CC0152"/>
    <w:rsid w:val="00CC1425"/>
    <w:rsid w:val="00CC19AE"/>
    <w:rsid w:val="00CC208B"/>
    <w:rsid w:val="00CC4523"/>
    <w:rsid w:val="00CC55AA"/>
    <w:rsid w:val="00CD08FD"/>
    <w:rsid w:val="00CD2422"/>
    <w:rsid w:val="00CD5914"/>
    <w:rsid w:val="00CE28D5"/>
    <w:rsid w:val="00CE400B"/>
    <w:rsid w:val="00CE536D"/>
    <w:rsid w:val="00CE7456"/>
    <w:rsid w:val="00CF2E0A"/>
    <w:rsid w:val="00CF5747"/>
    <w:rsid w:val="00D018FD"/>
    <w:rsid w:val="00D05768"/>
    <w:rsid w:val="00D06191"/>
    <w:rsid w:val="00D154F2"/>
    <w:rsid w:val="00D16437"/>
    <w:rsid w:val="00D202B2"/>
    <w:rsid w:val="00D2596F"/>
    <w:rsid w:val="00D3028D"/>
    <w:rsid w:val="00D30F48"/>
    <w:rsid w:val="00D3321C"/>
    <w:rsid w:val="00D369B9"/>
    <w:rsid w:val="00D41AC9"/>
    <w:rsid w:val="00D42378"/>
    <w:rsid w:val="00D4364C"/>
    <w:rsid w:val="00D46B2D"/>
    <w:rsid w:val="00D47555"/>
    <w:rsid w:val="00D50115"/>
    <w:rsid w:val="00D509BB"/>
    <w:rsid w:val="00D541DE"/>
    <w:rsid w:val="00D54437"/>
    <w:rsid w:val="00D60211"/>
    <w:rsid w:val="00D603A8"/>
    <w:rsid w:val="00D603F5"/>
    <w:rsid w:val="00D67575"/>
    <w:rsid w:val="00D67C5E"/>
    <w:rsid w:val="00D74767"/>
    <w:rsid w:val="00D81AD4"/>
    <w:rsid w:val="00D81DDB"/>
    <w:rsid w:val="00D87D61"/>
    <w:rsid w:val="00D967E3"/>
    <w:rsid w:val="00DA2B70"/>
    <w:rsid w:val="00DA35AF"/>
    <w:rsid w:val="00DA45AA"/>
    <w:rsid w:val="00DA47CE"/>
    <w:rsid w:val="00DA656A"/>
    <w:rsid w:val="00DA7F39"/>
    <w:rsid w:val="00DB05D1"/>
    <w:rsid w:val="00DB52FF"/>
    <w:rsid w:val="00DB6BC4"/>
    <w:rsid w:val="00DC0DDF"/>
    <w:rsid w:val="00DC4AC5"/>
    <w:rsid w:val="00DD1BB2"/>
    <w:rsid w:val="00DD264E"/>
    <w:rsid w:val="00DD6734"/>
    <w:rsid w:val="00DD6969"/>
    <w:rsid w:val="00DE078C"/>
    <w:rsid w:val="00DE0A75"/>
    <w:rsid w:val="00DE0DEF"/>
    <w:rsid w:val="00DE1401"/>
    <w:rsid w:val="00DE32CF"/>
    <w:rsid w:val="00DE4900"/>
    <w:rsid w:val="00DE4CAD"/>
    <w:rsid w:val="00DF296B"/>
    <w:rsid w:val="00DF2CFA"/>
    <w:rsid w:val="00DF67FF"/>
    <w:rsid w:val="00DF6A8D"/>
    <w:rsid w:val="00DF74E3"/>
    <w:rsid w:val="00E00368"/>
    <w:rsid w:val="00E03B2C"/>
    <w:rsid w:val="00E04793"/>
    <w:rsid w:val="00E0523F"/>
    <w:rsid w:val="00E05283"/>
    <w:rsid w:val="00E072F0"/>
    <w:rsid w:val="00E11634"/>
    <w:rsid w:val="00E12CE7"/>
    <w:rsid w:val="00E13F3D"/>
    <w:rsid w:val="00E17DA9"/>
    <w:rsid w:val="00E26531"/>
    <w:rsid w:val="00E27DDD"/>
    <w:rsid w:val="00E314FA"/>
    <w:rsid w:val="00E35FD9"/>
    <w:rsid w:val="00E36BA4"/>
    <w:rsid w:val="00E43A9D"/>
    <w:rsid w:val="00E44F6F"/>
    <w:rsid w:val="00E46CCB"/>
    <w:rsid w:val="00E5271B"/>
    <w:rsid w:val="00E52DC5"/>
    <w:rsid w:val="00E5366C"/>
    <w:rsid w:val="00E536D9"/>
    <w:rsid w:val="00E53AA0"/>
    <w:rsid w:val="00E53ACD"/>
    <w:rsid w:val="00E53BD3"/>
    <w:rsid w:val="00E65E37"/>
    <w:rsid w:val="00E66840"/>
    <w:rsid w:val="00E6723A"/>
    <w:rsid w:val="00E71499"/>
    <w:rsid w:val="00E71596"/>
    <w:rsid w:val="00E7452C"/>
    <w:rsid w:val="00E83EEA"/>
    <w:rsid w:val="00E853B1"/>
    <w:rsid w:val="00E861D7"/>
    <w:rsid w:val="00E90604"/>
    <w:rsid w:val="00E943E5"/>
    <w:rsid w:val="00E948C9"/>
    <w:rsid w:val="00E96B2A"/>
    <w:rsid w:val="00E97F20"/>
    <w:rsid w:val="00EA2239"/>
    <w:rsid w:val="00EA3C5E"/>
    <w:rsid w:val="00EB0D4C"/>
    <w:rsid w:val="00EB3B09"/>
    <w:rsid w:val="00EB4155"/>
    <w:rsid w:val="00EB5745"/>
    <w:rsid w:val="00EC33B9"/>
    <w:rsid w:val="00ED0225"/>
    <w:rsid w:val="00ED1570"/>
    <w:rsid w:val="00ED4C69"/>
    <w:rsid w:val="00ED57BC"/>
    <w:rsid w:val="00ED75FC"/>
    <w:rsid w:val="00EE074E"/>
    <w:rsid w:val="00EE097A"/>
    <w:rsid w:val="00EE22A7"/>
    <w:rsid w:val="00EE7FDF"/>
    <w:rsid w:val="00EF5595"/>
    <w:rsid w:val="00EF6050"/>
    <w:rsid w:val="00F0318E"/>
    <w:rsid w:val="00F044CA"/>
    <w:rsid w:val="00F10E04"/>
    <w:rsid w:val="00F16A8F"/>
    <w:rsid w:val="00F253A0"/>
    <w:rsid w:val="00F30BF8"/>
    <w:rsid w:val="00F3148B"/>
    <w:rsid w:val="00F3190F"/>
    <w:rsid w:val="00F33875"/>
    <w:rsid w:val="00F34AA1"/>
    <w:rsid w:val="00F34EBC"/>
    <w:rsid w:val="00F371B4"/>
    <w:rsid w:val="00F4266E"/>
    <w:rsid w:val="00F47858"/>
    <w:rsid w:val="00F55121"/>
    <w:rsid w:val="00F55152"/>
    <w:rsid w:val="00F56FF2"/>
    <w:rsid w:val="00F602CD"/>
    <w:rsid w:val="00F605BD"/>
    <w:rsid w:val="00F6090D"/>
    <w:rsid w:val="00F60BAC"/>
    <w:rsid w:val="00F61475"/>
    <w:rsid w:val="00F6220F"/>
    <w:rsid w:val="00F6324D"/>
    <w:rsid w:val="00F6581A"/>
    <w:rsid w:val="00F729F9"/>
    <w:rsid w:val="00F73E82"/>
    <w:rsid w:val="00F7770B"/>
    <w:rsid w:val="00F779E7"/>
    <w:rsid w:val="00F84280"/>
    <w:rsid w:val="00F85083"/>
    <w:rsid w:val="00F90860"/>
    <w:rsid w:val="00F91DF9"/>
    <w:rsid w:val="00F9536F"/>
    <w:rsid w:val="00F95823"/>
    <w:rsid w:val="00F969DD"/>
    <w:rsid w:val="00FA20FA"/>
    <w:rsid w:val="00FA3B90"/>
    <w:rsid w:val="00FB581A"/>
    <w:rsid w:val="00FB66E7"/>
    <w:rsid w:val="00FC6A65"/>
    <w:rsid w:val="00FC74E0"/>
    <w:rsid w:val="00FD1F07"/>
    <w:rsid w:val="00FD65C8"/>
    <w:rsid w:val="00FE0FFD"/>
    <w:rsid w:val="00FE1487"/>
    <w:rsid w:val="00FE2EF5"/>
    <w:rsid w:val="00FE597F"/>
    <w:rsid w:val="00FE62E0"/>
    <w:rsid w:val="00FE7083"/>
    <w:rsid w:val="00FF0373"/>
    <w:rsid w:val="00FF2169"/>
    <w:rsid w:val="00FF275B"/>
    <w:rsid w:val="00FF66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E6389D"/>
  <w15:docId w15:val="{F5509A75-2BA6-4B59-928B-6C001FA2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qFormat="1"/>
    <w:lsdException w:name="heading 1" w:uiPriority="2" w:qFormat="1"/>
    <w:lsdException w:name="heading 2" w:uiPriority="0" w:qFormat="1"/>
    <w:lsdException w:name="heading 3" w:uiPriority="2" w:qFormat="1"/>
    <w:lsdException w:name="heading 4" w:uiPriority="6" w:qFormat="1"/>
    <w:lsdException w:name="heading 5" w:uiPriority="0"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iPriority="0"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unhideWhenUsed="1" w:qFormat="1"/>
    <w:lsdException w:name="List Number"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uiPriority="0" w:unhideWhenUsed="1"/>
    <w:lsdException w:name="List Bullet 4" w:semiHidden="1" w:unhideWhenUsed="1"/>
    <w:lsdException w:name="List Bullet 5" w:semiHidden="1" w:unhideWhenUsed="1"/>
    <w:lsdException w:name="List Number 2" w:uiPriority="0"/>
    <w:lsdException w:name="List Number 3" w:uiPriority="0" w:unhideWhenUsed="1"/>
    <w:lsdException w:name="List Number 4" w:semiHidden="1" w:unhideWhenUsed="1"/>
    <w:lsdException w:name="List Number 5" w:semiHidden="1"/>
    <w:lsdException w:name="Title" w:uiPriority="0" w:qFormat="1"/>
    <w:lsdException w:name="Closing" w:semiHidden="1" w:unhideWhenUsed="1"/>
    <w:lsdException w:name="Signature" w:semiHidden="1" w:unhideWhenUsed="1"/>
    <w:lsdException w:name="Default Paragraph Font" w:uiPriority="0"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lsdException w:name="FollowedHyperlink" w:uiPriority="99"/>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uiPriority="0" w:unhideWhenUsed="1"/>
    <w:lsdException w:name="HTML Bottom of Form"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67" w:unhideWhenUsed="1"/>
    <w:lsdException w:name="No Spacing"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qFormat="1"/>
    <w:lsdException w:name="Light Shading Accent 1"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unhideWhenUsed="1"/>
    <w:lsdException w:name="Quote" w:uiPriority="73" w:unhideWhenUsed="1"/>
    <w:lsdException w:name="Intense Quote"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qFormat/>
    <w:rsid w:val="00C7114D"/>
    <w:pPr>
      <w:spacing w:before="240" w:after="240"/>
    </w:pPr>
    <w:rPr>
      <w:rFonts w:ascii="Arial" w:hAnsi="Arial"/>
      <w:sz w:val="18"/>
      <w:szCs w:val="24"/>
    </w:rPr>
  </w:style>
  <w:style w:type="paragraph" w:styleId="Heading1">
    <w:name w:val="heading 1"/>
    <w:basedOn w:val="Normal"/>
    <w:next w:val="BodyText"/>
    <w:link w:val="Heading1Char"/>
    <w:uiPriority w:val="2"/>
    <w:qFormat/>
    <w:rsid w:val="005B508C"/>
    <w:pPr>
      <w:spacing w:before="0" w:after="120"/>
      <w:outlineLvl w:val="0"/>
    </w:pPr>
    <w:rPr>
      <w:rFonts w:cs="Arial"/>
      <w:b/>
      <w:sz w:val="36"/>
      <w:szCs w:val="36"/>
    </w:rPr>
  </w:style>
  <w:style w:type="paragraph" w:styleId="Heading2">
    <w:name w:val="heading 2"/>
    <w:basedOn w:val="Normal"/>
    <w:next w:val="BodyText"/>
    <w:link w:val="Heading2Char"/>
    <w:uiPriority w:val="2"/>
    <w:qFormat/>
    <w:rsid w:val="005B508C"/>
    <w:pPr>
      <w:spacing w:after="120"/>
      <w:outlineLvl w:val="1"/>
    </w:pPr>
    <w:rPr>
      <w:rFonts w:cs="Arial"/>
      <w:b/>
      <w:sz w:val="22"/>
      <w:szCs w:val="22"/>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qFormat/>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qFormat/>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8"/>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5B508C"/>
    <w:rPr>
      <w:rFonts w:ascii="Arial" w:hAnsi="Arial" w:cs="Arial"/>
      <w:b/>
      <w:sz w:val="22"/>
      <w:szCs w:val="22"/>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uiPriority w:val="98"/>
    <w:semiHidden/>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qFormat/>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F9536F"/>
    <w:pPr>
      <w:suppressAutoHyphens/>
      <w:spacing w:before="40" w:after="40" w:line="264" w:lineRule="auto"/>
    </w:pPr>
    <w:rPr>
      <w:rFonts w:ascii="Arial" w:hAnsi="Arial" w:cs="Arial"/>
      <w:sz w:val="18"/>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uiPriority w:val="1"/>
    <w:qFormat/>
    <w:rsid w:val="00356D49"/>
    <w:pPr>
      <w:numPr>
        <w:numId w:val="2"/>
      </w:numPr>
      <w:suppressAutoHyphens/>
      <w:spacing w:line="264" w:lineRule="auto"/>
    </w:pPr>
    <w:rPr>
      <w:rFonts w:ascii="Arial" w:hAnsi="Arial" w:cs="Arial"/>
      <w:sz w:val="18"/>
      <w:szCs w:val="18"/>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uiPriority w:val="3"/>
    <w:rsid w:val="00F9536F"/>
    <w:pPr>
      <w:numPr>
        <w:numId w:val="3"/>
      </w:numPr>
      <w:spacing w:before="40" w:after="40" w:line="264" w:lineRule="auto"/>
    </w:pPr>
    <w:rPr>
      <w:rFonts w:ascii="Arial" w:hAnsi="Arial"/>
      <w:sz w:val="18"/>
      <w:szCs w:val="24"/>
    </w:rPr>
  </w:style>
  <w:style w:type="paragraph" w:styleId="ListNumber2">
    <w:name w:val="List Number 2"/>
    <w:link w:val="ListNumber2Char"/>
    <w:uiPriority w:val="5"/>
    <w:rsid w:val="001B44A6"/>
    <w:pPr>
      <w:numPr>
        <w:numId w:val="7"/>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F9536F"/>
    <w:rPr>
      <w:rFonts w:ascii="Arial" w:hAnsi="Arial" w:cs="Arial"/>
      <w:sz w:val="18"/>
      <w:szCs w:val="18"/>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qFormat/>
    <w:rsid w:val="00DD264E"/>
    <w:pPr>
      <w:spacing w:before="0"/>
    </w:pPr>
    <w:rPr>
      <w:color w:val="636363"/>
      <w:sz w:val="18"/>
      <w:szCs w:val="18"/>
    </w:rPr>
  </w:style>
  <w:style w:type="paragraph" w:customStyle="1" w:styleId="Bodystyle">
    <w:name w:val="Body style"/>
    <w:basedOn w:val="Normal"/>
    <w:qFormat/>
    <w:rsid w:val="002E0CC5"/>
    <w:pPr>
      <w:spacing w:before="120" w:after="0"/>
    </w:pPr>
    <w:rPr>
      <w:rFonts w:ascii="Calibri" w:eastAsia="MS Mincho" w:hAnsi="Calibri"/>
      <w:sz w:val="22"/>
      <w:szCs w:val="22"/>
      <w:lang w:eastAsia="en-US"/>
    </w:rPr>
  </w:style>
  <w:style w:type="paragraph" w:customStyle="1" w:styleId="HeadingA">
    <w:name w:val="Heading A"/>
    <w:basedOn w:val="Normal"/>
    <w:qFormat/>
    <w:rsid w:val="00B226F9"/>
    <w:pPr>
      <w:spacing w:before="0" w:after="0"/>
    </w:pPr>
    <w:rPr>
      <w:rFonts w:ascii="Calibri" w:eastAsia="MS Mincho" w:hAnsi="Calibri"/>
      <w:b/>
      <w:sz w:val="28"/>
      <w:szCs w:val="22"/>
      <w:lang w:eastAsia="en-US"/>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5B508C"/>
    <w:rPr>
      <w:rFonts w:ascii="Arial" w:hAnsi="Arial" w:cs="Arial"/>
      <w:b/>
      <w:sz w:val="36"/>
      <w:szCs w:val="36"/>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356D49"/>
    <w:rPr>
      <w:rFonts w:ascii="Arial" w:hAnsi="Arial" w:cs="Arial"/>
      <w:sz w:val="18"/>
      <w:szCs w:val="18"/>
    </w:rPr>
  </w:style>
  <w:style w:type="character" w:customStyle="1" w:styleId="ListBullet2Char">
    <w:name w:val="List Bullet 2 Char"/>
    <w:link w:val="ListBullet2"/>
    <w:uiPriority w:val="3"/>
    <w:rsid w:val="00473E0E"/>
    <w:rPr>
      <w:rFonts w:ascii="Arial" w:hAnsi="Arial"/>
      <w:sz w:val="18"/>
      <w:szCs w:val="24"/>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uiPriority w:val="3"/>
    <w:rsid w:val="00F9536F"/>
    <w:rPr>
      <w:rFonts w:ascii="Arial" w:hAnsi="Arial"/>
      <w:sz w:val="18"/>
      <w:szCs w:val="24"/>
    </w:rPr>
  </w:style>
  <w:style w:type="character" w:customStyle="1" w:styleId="ListNumber2Char">
    <w:name w:val="List Number 2 Char"/>
    <w:link w:val="ListNumber2"/>
    <w:uiPriority w:val="5"/>
    <w:rsid w:val="001B44A6"/>
    <w:rPr>
      <w:rFonts w:ascii="Arial" w:hAnsi="Arial"/>
      <w:sz w:val="18"/>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paragraph" w:customStyle="1" w:styleId="ListA">
    <w:name w:val="List A"/>
    <w:basedOn w:val="Normal"/>
    <w:qFormat/>
    <w:rsid w:val="00D05768"/>
    <w:pPr>
      <w:numPr>
        <w:numId w:val="12"/>
      </w:numPr>
      <w:spacing w:before="60" w:after="0"/>
    </w:pPr>
    <w:rPr>
      <w:rFonts w:ascii="Calibri" w:eastAsia="MS Mincho"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s-ascii"/>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BDBEF-3E10-49D2-93D4-320912C27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Statement of Information - Single residential property located in the metropolitan area</vt:lpstr>
    </vt:vector>
  </TitlesOfParts>
  <Company>Department of Justice and Regulation</Company>
  <LinksUpToDate>false</LinksUpToDate>
  <CharactersWithSpaces>1939</CharactersWithSpaces>
  <SharedDoc>false</SharedDoc>
  <HyperlinkBase/>
  <HLinks>
    <vt:vector size="12" baseType="variant">
      <vt:variant>
        <vt:i4>7012463</vt:i4>
      </vt:variant>
      <vt:variant>
        <vt:i4>3</vt:i4>
      </vt:variant>
      <vt:variant>
        <vt:i4>0</vt:i4>
      </vt:variant>
      <vt:variant>
        <vt:i4>5</vt:i4>
      </vt:variant>
      <vt:variant>
        <vt:lpwstr>http://consumer.vic.gov.au/</vt:lpwstr>
      </vt:variant>
      <vt:variant>
        <vt:lpwstr/>
      </vt:variant>
      <vt:variant>
        <vt:i4>7012463</vt:i4>
      </vt:variant>
      <vt:variant>
        <vt:i4>0</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Information - Single residential property located in the metropolitan area</dc:title>
  <dc:subject/>
  <dc:creator>Consumer Affairs Victoria</dc:creator>
  <cp:keywords>Estate agents, underquoting</cp:keywords>
  <cp:lastModifiedBy>Mark Day</cp:lastModifiedBy>
  <cp:revision>5</cp:revision>
  <cp:lastPrinted>2024-05-03T03:44:00Z</cp:lastPrinted>
  <dcterms:created xsi:type="dcterms:W3CDTF">2024-05-02T23:48:00Z</dcterms:created>
  <dcterms:modified xsi:type="dcterms:W3CDTF">2024-05-03T03:46:00Z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CD/17/150922*</vt:lpwstr>
  </property>
  <property fmtid="{D5CDD505-2E9C-101B-9397-08002B2CF9AE}" pid="4" name="TRIM_DateDue">
    <vt:lpwstr> </vt:lpwstr>
  </property>
  <property fmtid="{D5CDD505-2E9C-101B-9397-08002B2CF9AE}" pid="5" name="TRIM_Author">
    <vt:lpwstr>TAM, Halina</vt:lpwstr>
  </property>
  <property fmtid="{D5CDD505-2E9C-101B-9397-08002B2CF9AE}" pid="6" name="TRIM_Container">
    <vt:lpwstr>DG/17/11101</vt:lpwstr>
  </property>
  <property fmtid="{D5CDD505-2E9C-101B-9397-08002B2CF9AE}" pid="7" name="TRIM_Creator">
    <vt:lpwstr>TAM, Halina</vt:lpwstr>
  </property>
  <property fmtid="{D5CDD505-2E9C-101B-9397-08002B2CF9AE}" pid="8" name="TRIM_DateRegistered">
    <vt:lpwstr>23 March, 2017</vt:lpwstr>
  </property>
  <property fmtid="{D5CDD505-2E9C-101B-9397-08002B2CF9AE}" pid="9" name="TRIM_OwnerLocation">
    <vt:lpwstr>Information Services Division (CAV)</vt:lpwstr>
  </property>
  <property fmtid="{D5CDD505-2E9C-101B-9397-08002B2CF9AE}" pid="10" name="TRIM_ResponsibleOfficer">
    <vt:lpwstr> </vt:lpwstr>
  </property>
  <property fmtid="{D5CDD505-2E9C-101B-9397-08002B2CF9AE}" pid="11" name="TRIM_Title">
    <vt:lpwstr>Form - Accessible - Master form - Statement of information - Single residential property located in the Melbourne metropolitan area</vt:lpwstr>
  </property>
</Properties>
</file>